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uppressAutoHyphens w:val="1"/>
        <w:jc w:val="both"/>
        <w:rPr>
          <w:spacing w:val="-3"/>
          <w:sz w:val="28"/>
          <w:szCs w:val="28"/>
        </w:rPr>
      </w:pPr>
    </w:p>
    <w:p>
      <w:pPr>
        <w:pStyle w:val="Normal.0"/>
        <w:suppressAutoHyphens w:val="1"/>
        <w:jc w:val="both"/>
        <w:rPr>
          <w:spacing w:val="-3"/>
          <w:sz w:val="28"/>
          <w:szCs w:val="28"/>
        </w:rPr>
      </w:pPr>
    </w:p>
    <w:p>
      <w:pPr>
        <w:pStyle w:val="Normal.0"/>
        <w:tabs>
          <w:tab w:val="left" w:pos="2755"/>
          <w:tab w:val="left" w:pos="4320"/>
        </w:tabs>
        <w:suppressAutoHyphens w:val="1"/>
        <w:jc w:val="both"/>
        <w:rPr>
          <w:b w:val="1"/>
          <w:bCs w:val="1"/>
          <w:spacing w:val="-3"/>
          <w:sz w:val="28"/>
          <w:szCs w:val="28"/>
        </w:rPr>
      </w:pPr>
      <w:r>
        <w:rPr>
          <w:b w:val="1"/>
          <w:bCs w:val="1"/>
          <w:spacing w:val="-3"/>
          <w:sz w:val="28"/>
          <w:szCs w:val="28"/>
          <w:rtl w:val="0"/>
          <w:lang w:val="en-US"/>
        </w:rPr>
        <w:t xml:space="preserve">Shaira </w:t>
      </w:r>
      <w:r>
        <w:rPr>
          <w:b w:val="1"/>
          <w:bCs w:val="1"/>
          <w:spacing w:val="-3"/>
          <w:sz w:val="28"/>
          <w:szCs w:val="28"/>
          <w:rtl w:val="0"/>
          <w:lang w:val="en-US"/>
        </w:rPr>
        <w:t>Sahebali</w:t>
      </w:r>
    </w:p>
    <w:p>
      <w:pPr>
        <w:pStyle w:val="Normal.0"/>
        <w:tabs>
          <w:tab w:val="left" w:pos="2755"/>
          <w:tab w:val="left" w:pos="4320"/>
        </w:tabs>
        <w:suppressAutoHyphens w:val="1"/>
        <w:jc w:val="both"/>
        <w:rPr>
          <w:b w:val="1"/>
          <w:bCs w:val="1"/>
          <w:spacing w:val="0"/>
        </w:rPr>
      </w:pPr>
    </w:p>
    <w:p>
      <w:pPr>
        <w:pStyle w:val="Normal.0"/>
        <w:tabs>
          <w:tab w:val="left" w:pos="2755"/>
          <w:tab w:val="left" w:pos="4320"/>
        </w:tabs>
        <w:suppressAutoHyphens w:val="1"/>
        <w:jc w:val="both"/>
        <w:rPr>
          <w:spacing w:val="0"/>
        </w:rPr>
      </w:pPr>
      <w:r>
        <w:rPr>
          <w:spacing w:val="0"/>
          <w:rtl w:val="0"/>
          <w:lang w:val="en-US"/>
        </w:rPr>
        <w:t>Date</w:t>
      </w:r>
      <w:r>
        <w:rPr>
          <w:spacing w:val="0"/>
          <w:rtl w:val="0"/>
          <w:lang w:val="en-US"/>
        </w:rPr>
        <w:t xml:space="preserve"> and</w:t>
      </w:r>
      <w:r>
        <w:rPr>
          <w:spacing w:val="0"/>
          <w:rtl w:val="0"/>
          <w:lang w:val="en-US"/>
        </w:rPr>
        <w:t xml:space="preserve"> </w:t>
      </w:r>
      <w:r>
        <w:rPr>
          <w:spacing w:val="0"/>
          <w:rtl w:val="0"/>
          <w:lang w:val="en-US"/>
        </w:rPr>
        <w:t xml:space="preserve">place </w:t>
      </w:r>
      <w:r>
        <w:rPr>
          <w:spacing w:val="0"/>
          <w:rtl w:val="0"/>
          <w:lang w:val="en-US"/>
        </w:rPr>
        <w:t>of birth:</w:t>
      </w:r>
      <w:r>
        <w:rPr>
          <w:spacing w:val="0"/>
          <w:rtl w:val="0"/>
          <w:lang w:val="en-US"/>
        </w:rPr>
        <w:t xml:space="preserve"> July 3rd 1974, Velsen, the Netherlands</w:t>
      </w:r>
    </w:p>
    <w:p>
      <w:pPr>
        <w:pStyle w:val="Normal.0"/>
        <w:tabs>
          <w:tab w:val="left" w:pos="2755"/>
          <w:tab w:val="left" w:pos="4320"/>
        </w:tabs>
        <w:suppressAutoHyphens w:val="1"/>
        <w:jc w:val="both"/>
        <w:rPr>
          <w:spacing w:val="0"/>
        </w:rPr>
      </w:pPr>
    </w:p>
    <w:p>
      <w:pPr>
        <w:pStyle w:val="Normal.0"/>
        <w:tabs>
          <w:tab w:val="left" w:pos="2755"/>
          <w:tab w:val="left" w:pos="4320"/>
        </w:tabs>
        <w:suppressAutoHyphens w:val="1"/>
        <w:jc w:val="both"/>
        <w:rPr>
          <w:spacing w:val="0"/>
        </w:rPr>
      </w:pPr>
      <w:r>
        <w:rPr>
          <w:spacing w:val="0"/>
          <w:rtl w:val="0"/>
          <w:lang w:val="en-US"/>
        </w:rPr>
        <w:t xml:space="preserve">Present title: Head of Clinic, Clinical Professor </w:t>
      </w:r>
    </w:p>
    <w:p>
      <w:pPr>
        <w:pStyle w:val="Normal.0"/>
        <w:tabs>
          <w:tab w:val="left" w:pos="3322"/>
          <w:tab w:val="left" w:pos="5080"/>
          <w:tab w:val="left" w:pos="5760"/>
        </w:tabs>
        <w:suppressAutoHyphens w:val="1"/>
        <w:jc w:val="both"/>
        <w:rPr>
          <w:b w:val="1"/>
          <w:bCs w:val="1"/>
          <w:spacing w:val="0"/>
        </w:rPr>
      </w:pPr>
    </w:p>
    <w:p>
      <w:pPr>
        <w:pStyle w:val="Normal.0"/>
        <w:tabs>
          <w:tab w:val="left" w:pos="2755"/>
          <w:tab w:val="left" w:pos="4229"/>
          <w:tab w:val="left" w:pos="5760"/>
        </w:tabs>
        <w:suppressAutoHyphens w:val="1"/>
        <w:jc w:val="both"/>
        <w:rPr>
          <w:spacing w:val="0"/>
        </w:rPr>
      </w:pPr>
      <w:r>
        <w:rPr>
          <w:spacing w:val="0"/>
          <w:rtl w:val="0"/>
          <w:lang w:val="en-US"/>
        </w:rPr>
        <w:t>P</w:t>
      </w:r>
      <w:r>
        <w:rPr>
          <w:spacing w:val="0"/>
          <w:rtl w:val="0"/>
          <w:lang w:val="en-US"/>
        </w:rPr>
        <w:t>rofessional</w:t>
      </w:r>
      <w:r>
        <w:rPr>
          <w:spacing w:val="0"/>
          <w:rtl w:val="0"/>
          <w:lang w:val="en-US"/>
        </w:rPr>
        <w:t xml:space="preserve"> address</w:t>
      </w:r>
      <w:r>
        <w:rPr>
          <w:b w:val="1"/>
          <w:bCs w:val="1"/>
          <w:spacing w:val="0"/>
          <w:rtl w:val="0"/>
          <w:lang w:val="en-US"/>
        </w:rPr>
        <w:t>:</w:t>
      </w:r>
      <w:r>
        <w:rPr>
          <w:b w:val="1"/>
          <w:bCs w:val="1"/>
          <w:spacing w:val="0"/>
          <w:rtl w:val="0"/>
          <w:lang w:val="en-US"/>
        </w:rPr>
        <w:t xml:space="preserve"> </w:t>
      </w:r>
      <w:r>
        <w:rPr>
          <w:spacing w:val="0"/>
          <w:rtl w:val="0"/>
          <w:lang w:val="en-US"/>
        </w:rPr>
        <w:t>Universitair Ziekenhuis Brussel</w:t>
      </w:r>
      <w:r>
        <w:rPr>
          <w:spacing w:val="0"/>
          <w:rtl w:val="0"/>
          <w:lang w:val="en-US"/>
        </w:rPr>
        <w:t xml:space="preserve">, Dept of Pathology, </w:t>
      </w:r>
    </w:p>
    <w:p>
      <w:pPr>
        <w:pStyle w:val="Normal.0"/>
        <w:tabs>
          <w:tab w:val="left" w:pos="2755"/>
          <w:tab w:val="left" w:pos="4229"/>
          <w:tab w:val="left" w:pos="5760"/>
        </w:tabs>
        <w:suppressAutoHyphens w:val="1"/>
        <w:jc w:val="both"/>
        <w:rPr>
          <w:spacing w:val="0"/>
        </w:rPr>
      </w:pPr>
      <w:r>
        <w:rPr>
          <w:spacing w:val="0"/>
          <w:rtl w:val="0"/>
          <w:lang w:val="en-US"/>
        </w:rPr>
        <w:t>Laarbeeklaan 101</w:t>
      </w:r>
      <w:r>
        <w:rPr>
          <w:spacing w:val="0"/>
          <w:rtl w:val="0"/>
          <w:lang w:val="en-US"/>
        </w:rPr>
        <w:t xml:space="preserve">, </w:t>
      </w:r>
      <w:r>
        <w:rPr>
          <w:spacing w:val="0"/>
          <w:rtl w:val="0"/>
          <w:lang w:val="en-US"/>
        </w:rPr>
        <w:t>BE-1090 Jette</w:t>
      </w:r>
      <w:r>
        <w:rPr>
          <w:spacing w:val="0"/>
          <w:rtl w:val="0"/>
          <w:lang w:val="en-US"/>
        </w:rPr>
        <w:t xml:space="preserve">, </w:t>
      </w:r>
      <w:r>
        <w:rPr>
          <w:spacing w:val="0"/>
          <w:rtl w:val="0"/>
          <w:lang w:val="en-US"/>
        </w:rPr>
        <w:t>Belgium</w:t>
      </w:r>
    </w:p>
    <w:p>
      <w:pPr>
        <w:pStyle w:val="Normal.0"/>
        <w:tabs>
          <w:tab w:val="left" w:pos="2755"/>
          <w:tab w:val="left" w:pos="4229"/>
          <w:tab w:val="left" w:pos="5760"/>
        </w:tabs>
        <w:suppressAutoHyphens w:val="1"/>
        <w:jc w:val="both"/>
        <w:rPr>
          <w:spacing w:val="0"/>
        </w:rPr>
      </w:pPr>
    </w:p>
    <w:p>
      <w:pPr>
        <w:pStyle w:val="Normal.0"/>
        <w:tabs>
          <w:tab w:val="left" w:pos="2755"/>
          <w:tab w:val="left" w:pos="4229"/>
          <w:tab w:val="left" w:pos="5760"/>
        </w:tabs>
        <w:suppressAutoHyphens w:val="1"/>
        <w:jc w:val="both"/>
        <w:rPr>
          <w:spacing w:val="0"/>
        </w:rPr>
      </w:pPr>
      <w:r>
        <w:rPr>
          <w:spacing w:val="0"/>
          <w:rtl w:val="0"/>
          <w:lang w:val="en-US"/>
        </w:rPr>
        <w:t xml:space="preserve">Tel: </w:t>
      </w:r>
      <w:r>
        <w:rPr>
          <w:spacing w:val="0"/>
          <w:rtl w:val="0"/>
          <w:lang w:val="en-US"/>
        </w:rPr>
        <w:t>+</w:t>
      </w:r>
      <w:r>
        <w:rPr>
          <w:spacing w:val="0"/>
          <w:rtl w:val="0"/>
          <w:lang w:val="en-US"/>
        </w:rPr>
        <w:t>32-2-4775083</w:t>
      </w:r>
    </w:p>
    <w:p>
      <w:pPr>
        <w:pStyle w:val="Normal.0"/>
        <w:tabs>
          <w:tab w:val="left" w:pos="2755"/>
          <w:tab w:val="left" w:pos="4229"/>
          <w:tab w:val="left" w:pos="5760"/>
        </w:tabs>
        <w:suppressAutoHyphens w:val="1"/>
        <w:jc w:val="both"/>
        <w:rPr>
          <w:spacing w:val="0"/>
        </w:rPr>
      </w:pPr>
    </w:p>
    <w:p>
      <w:pPr>
        <w:pStyle w:val="Normal.0"/>
        <w:tabs>
          <w:tab w:val="left" w:pos="2755"/>
          <w:tab w:val="left" w:pos="4229"/>
          <w:tab w:val="left" w:pos="5760"/>
        </w:tabs>
        <w:suppressAutoHyphens w:val="1"/>
        <w:jc w:val="both"/>
        <w:rPr>
          <w:spacing w:val="0"/>
        </w:rPr>
      </w:pPr>
      <w:r>
        <w:rPr>
          <w:spacing w:val="0"/>
          <w:rtl w:val="0"/>
          <w:lang w:val="en-US"/>
        </w:rPr>
        <w:t xml:space="preserve">E-mail: </w:t>
      </w:r>
      <w:r>
        <w:rPr>
          <w:rStyle w:val="Hyperlink.0"/>
        </w:rPr>
        <w:fldChar w:fldCharType="begin" w:fldLock="0"/>
      </w:r>
      <w:r>
        <w:rPr>
          <w:rStyle w:val="Hyperlink.0"/>
        </w:rPr>
        <w:instrText xml:space="preserve"> HYPERLINK "mailto:shaira.sahebali@uzbrussel.be"</w:instrText>
      </w:r>
      <w:r>
        <w:rPr>
          <w:rStyle w:val="Hyperlink.0"/>
        </w:rPr>
        <w:fldChar w:fldCharType="separate" w:fldLock="0"/>
      </w:r>
      <w:r>
        <w:rPr>
          <w:rStyle w:val="Hyperlink.0"/>
          <w:rtl w:val="0"/>
          <w:lang w:val="en-US"/>
        </w:rPr>
        <w:t>shaira.sahebali@uzbrussel.be</w:t>
      </w:r>
      <w:r>
        <w:rPr/>
        <w:fldChar w:fldCharType="end" w:fldLock="0"/>
      </w:r>
    </w:p>
    <w:p>
      <w:pPr>
        <w:pStyle w:val="Normal.0"/>
        <w:tabs>
          <w:tab w:val="left" w:pos="2755"/>
          <w:tab w:val="left" w:pos="4229"/>
          <w:tab w:val="left" w:pos="5760"/>
        </w:tabs>
        <w:suppressAutoHyphens w:val="1"/>
        <w:jc w:val="both"/>
        <w:rPr>
          <w:spacing w:val="0"/>
        </w:rPr>
      </w:pPr>
    </w:p>
    <w:p>
      <w:pPr>
        <w:pStyle w:val="Normal.0"/>
        <w:tabs>
          <w:tab w:val="left" w:pos="2755"/>
          <w:tab w:val="left" w:pos="4229"/>
          <w:tab w:val="left" w:pos="5760"/>
        </w:tabs>
        <w:suppressAutoHyphens w:val="1"/>
        <w:jc w:val="both"/>
        <w:rPr>
          <w:spacing w:val="0"/>
        </w:rPr>
      </w:pPr>
      <w:r>
        <w:rPr>
          <w:spacing w:val="0"/>
          <w:rtl w:val="0"/>
          <w:lang w:val="en-US"/>
        </w:rPr>
        <w:t>Specialty: Cytology, Gynaecology, Gastro-enterology.  Special area of interest: gynaecological cytology, HPV testing and typing, effusions, urine cytology.</w:t>
      </w:r>
    </w:p>
    <w:p>
      <w:pPr>
        <w:pStyle w:val="Normal.0"/>
        <w:tabs>
          <w:tab w:val="left" w:pos="2755"/>
          <w:tab w:val="left" w:pos="4229"/>
          <w:tab w:val="left" w:pos="5760"/>
        </w:tabs>
        <w:suppressAutoHyphens w:val="1"/>
        <w:jc w:val="both"/>
        <w:rPr>
          <w:spacing w:val="0"/>
        </w:rPr>
      </w:pPr>
    </w:p>
    <w:p>
      <w:pPr>
        <w:pStyle w:val="Normal.0"/>
        <w:tabs>
          <w:tab w:val="left" w:pos="2755"/>
          <w:tab w:val="left" w:pos="4229"/>
          <w:tab w:val="left" w:pos="5760"/>
        </w:tabs>
        <w:suppressAutoHyphens w:val="1"/>
        <w:jc w:val="both"/>
        <w:rPr>
          <w:b w:val="1"/>
          <w:bCs w:val="1"/>
          <w:spacing w:val="-3"/>
          <w:sz w:val="28"/>
          <w:szCs w:val="28"/>
        </w:rPr>
      </w:pPr>
    </w:p>
    <w:p>
      <w:pPr>
        <w:pStyle w:val="Normal.0"/>
        <w:tabs>
          <w:tab w:val="left" w:pos="2755"/>
          <w:tab w:val="left" w:pos="4229"/>
          <w:tab w:val="left" w:pos="5760"/>
        </w:tabs>
        <w:suppressAutoHyphens w:val="1"/>
        <w:jc w:val="both"/>
        <w:rPr>
          <w:b w:val="1"/>
          <w:bCs w:val="1"/>
          <w:outline w:val="0"/>
          <w:color w:val="0061fe"/>
          <w:spacing w:val="-3"/>
          <w:sz w:val="28"/>
          <w:szCs w:val="28"/>
          <w14:textFill>
            <w14:solidFill>
              <w14:srgbClr w14:val="0061FE"/>
            </w14:solidFill>
          </w14:textFill>
        </w:rPr>
      </w:pPr>
      <w:r>
        <w:rPr>
          <w:b w:val="1"/>
          <w:bCs w:val="1"/>
          <w:outline w:val="0"/>
          <w:color w:val="0061fe"/>
          <w:spacing w:val="-3"/>
          <w:sz w:val="28"/>
          <w:szCs w:val="28"/>
          <w:rtl w:val="0"/>
          <w:lang w:val="en-US"/>
          <w14:textFill>
            <w14:solidFill>
              <w14:srgbClr w14:val="0061FE"/>
            </w14:solidFill>
          </w14:textFill>
        </w:rPr>
        <w:t>Education</w:t>
      </w:r>
    </w:p>
    <w:p>
      <w:pPr>
        <w:pStyle w:val="Normal.0"/>
        <w:tabs>
          <w:tab w:val="left" w:pos="2755"/>
          <w:tab w:val="left" w:pos="4229"/>
          <w:tab w:val="left" w:pos="5760"/>
        </w:tabs>
        <w:suppressAutoHyphens w:val="1"/>
        <w:jc w:val="both"/>
        <w:rPr>
          <w:b w:val="1"/>
          <w:bCs w:val="1"/>
          <w:spacing w:val="-3"/>
          <w:sz w:val="28"/>
          <w:szCs w:val="28"/>
        </w:rPr>
      </w:pPr>
    </w:p>
    <w:p>
      <w:pPr>
        <w:pStyle w:val="Normal.0"/>
        <w:tabs>
          <w:tab w:val="left" w:pos="2131"/>
          <w:tab w:val="left" w:pos="5080"/>
          <w:tab w:val="left" w:pos="5760"/>
        </w:tabs>
        <w:suppressAutoHyphens w:val="1"/>
        <w:jc w:val="both"/>
      </w:pPr>
      <w:r>
        <w:rPr>
          <w:rtl w:val="0"/>
          <w:lang w:val="en-US"/>
        </w:rPr>
        <w:t>2000</w:t>
      </w:r>
      <w:r>
        <w:rPr>
          <w:rtl w:val="0"/>
          <w:lang w:val="en-US"/>
        </w:rPr>
        <w:t xml:space="preserve">, MD, Faculty of Medicine, </w:t>
      </w:r>
      <w:r>
        <w:rPr>
          <w:rtl w:val="0"/>
          <w:lang w:val="en-US"/>
        </w:rPr>
        <w:t>University of Antwerp, Antwerp, Belgium</w:t>
      </w:r>
    </w:p>
    <w:p>
      <w:pPr>
        <w:pStyle w:val="Normal.0"/>
        <w:tabs>
          <w:tab w:val="left" w:pos="2755"/>
          <w:tab w:val="left" w:pos="4229"/>
          <w:tab w:val="left" w:pos="5760"/>
        </w:tabs>
        <w:suppressAutoHyphens w:val="1"/>
        <w:jc w:val="both"/>
        <w:rPr>
          <w:b w:val="1"/>
          <w:bCs w:val="1"/>
          <w:spacing w:val="-3"/>
          <w:sz w:val="28"/>
          <w:szCs w:val="28"/>
        </w:rPr>
      </w:pPr>
    </w:p>
    <w:p>
      <w:pPr>
        <w:pStyle w:val="Normal.0"/>
        <w:tabs>
          <w:tab w:val="left" w:pos="2131"/>
          <w:tab w:val="left" w:pos="5080"/>
          <w:tab w:val="left" w:pos="5760"/>
        </w:tabs>
        <w:suppressAutoHyphens w:val="1"/>
        <w:jc w:val="both"/>
      </w:pPr>
      <w:r>
        <w:rPr>
          <w:rtl w:val="0"/>
          <w:lang w:val="en-US"/>
        </w:rPr>
        <w:t>2004</w:t>
      </w:r>
      <w:r>
        <w:rPr>
          <w:rtl w:val="0"/>
          <w:lang w:val="en-US"/>
        </w:rPr>
        <w:t xml:space="preserve">, </w:t>
      </w:r>
      <w:r>
        <w:rPr>
          <w:rtl w:val="0"/>
          <w:lang w:val="en-US"/>
        </w:rPr>
        <w:t xml:space="preserve">PhD, </w:t>
      </w:r>
      <w:r>
        <w:rPr>
          <w:rtl w:val="0"/>
          <w:lang w:val="en-US"/>
        </w:rPr>
        <w:t xml:space="preserve">Faculty of Medicine, </w:t>
      </w:r>
      <w:r>
        <w:rPr>
          <w:rtl w:val="0"/>
          <w:lang w:val="en-US"/>
        </w:rPr>
        <w:t>University of Antwerp, Antwerp, Belgium</w:t>
      </w:r>
    </w:p>
    <w:p>
      <w:pPr>
        <w:pStyle w:val="Normal.0"/>
        <w:tabs>
          <w:tab w:val="left" w:pos="2755"/>
          <w:tab w:val="left" w:pos="4229"/>
          <w:tab w:val="left" w:pos="5760"/>
        </w:tabs>
        <w:suppressAutoHyphens w:val="1"/>
        <w:jc w:val="both"/>
        <w:rPr>
          <w:b w:val="1"/>
          <w:bCs w:val="1"/>
          <w:spacing w:val="-3"/>
          <w:sz w:val="28"/>
          <w:szCs w:val="28"/>
        </w:rPr>
      </w:pPr>
    </w:p>
    <w:p>
      <w:pPr>
        <w:pStyle w:val="Normal.0"/>
        <w:tabs>
          <w:tab w:val="left" w:pos="2131"/>
          <w:tab w:val="left" w:pos="5080"/>
          <w:tab w:val="left" w:pos="5760"/>
        </w:tabs>
        <w:suppressAutoHyphens w:val="1"/>
        <w:jc w:val="both"/>
      </w:pPr>
      <w:r>
        <w:rPr>
          <w:rtl w:val="0"/>
          <w:lang w:val="en-US"/>
        </w:rPr>
        <w:t>2007</w:t>
      </w:r>
      <w:r>
        <w:rPr>
          <w:rtl w:val="0"/>
          <w:lang w:val="en-US"/>
        </w:rPr>
        <w:t xml:space="preserve">, </w:t>
      </w:r>
      <w:r>
        <w:rPr>
          <w:rtl w:val="0"/>
          <w:lang w:val="en-US"/>
        </w:rPr>
        <w:t>Histo-</w:t>
      </w:r>
      <w:r>
        <w:rPr>
          <w:rtl w:val="0"/>
          <w:lang w:val="en-US"/>
        </w:rPr>
        <w:t>and Cyto</w:t>
      </w:r>
      <w:r>
        <w:rPr>
          <w:rtl w:val="0"/>
          <w:lang w:val="en-US"/>
        </w:rPr>
        <w:t>pathologist</w:t>
      </w:r>
      <w:r>
        <w:rPr>
          <w:rtl w:val="0"/>
          <w:lang w:val="en-US"/>
        </w:rPr>
        <w:t xml:space="preserve">, Faculty of Medicine, </w:t>
      </w:r>
      <w:r>
        <w:rPr>
          <w:rtl w:val="0"/>
          <w:lang w:val="en-US"/>
        </w:rPr>
        <w:t>University of Antwerp, Antwerp, Belgium</w:t>
      </w:r>
    </w:p>
    <w:p>
      <w:pPr>
        <w:pStyle w:val="Normal.0"/>
        <w:tabs>
          <w:tab w:val="left" w:pos="2131"/>
          <w:tab w:val="left" w:pos="5080"/>
          <w:tab w:val="left" w:pos="5760"/>
        </w:tabs>
        <w:suppressAutoHyphens w:val="1"/>
        <w:jc w:val="both"/>
      </w:pPr>
    </w:p>
    <w:p>
      <w:pPr>
        <w:pStyle w:val="Normal.0"/>
        <w:tabs>
          <w:tab w:val="left" w:pos="2131"/>
          <w:tab w:val="left" w:pos="5080"/>
          <w:tab w:val="left" w:pos="5760"/>
        </w:tabs>
        <w:suppressAutoHyphens w:val="1"/>
        <w:jc w:val="both"/>
        <w:rPr>
          <w:b w:val="1"/>
          <w:bCs w:val="1"/>
          <w:sz w:val="28"/>
          <w:szCs w:val="28"/>
        </w:rPr>
      </w:pPr>
    </w:p>
    <w:p>
      <w:pPr>
        <w:pStyle w:val="Normal.0"/>
        <w:tabs>
          <w:tab w:val="left" w:pos="2131"/>
          <w:tab w:val="left" w:pos="5080"/>
          <w:tab w:val="left" w:pos="5760"/>
        </w:tabs>
        <w:suppressAutoHyphens w:val="1"/>
        <w:jc w:val="both"/>
        <w:rPr>
          <w:b w:val="1"/>
          <w:bCs w:val="1"/>
          <w:outline w:val="0"/>
          <w:color w:val="0061fe"/>
          <w:sz w:val="28"/>
          <w:szCs w:val="28"/>
          <w14:textFill>
            <w14:solidFill>
              <w14:srgbClr w14:val="0061FE"/>
            </w14:solidFill>
          </w14:textFill>
        </w:rPr>
      </w:pPr>
      <w:r>
        <w:rPr>
          <w:b w:val="1"/>
          <w:bCs w:val="1"/>
          <w:outline w:val="0"/>
          <w:color w:val="0061fe"/>
          <w:sz w:val="28"/>
          <w:szCs w:val="28"/>
          <w:rtl w:val="0"/>
          <w:lang w:val="en-US"/>
          <w14:textFill>
            <w14:solidFill>
              <w14:srgbClr w14:val="0061FE"/>
            </w14:solidFill>
          </w14:textFill>
        </w:rPr>
        <w:t>Professional and Academic employment and positions</w:t>
      </w:r>
    </w:p>
    <w:p>
      <w:pPr>
        <w:pStyle w:val="Normal.0"/>
        <w:tabs>
          <w:tab w:val="left" w:pos="2131"/>
          <w:tab w:val="left" w:pos="5080"/>
          <w:tab w:val="left" w:pos="5760"/>
        </w:tabs>
        <w:suppressAutoHyphens w:val="1"/>
        <w:jc w:val="both"/>
      </w:pPr>
    </w:p>
    <w:p>
      <w:pPr>
        <w:pStyle w:val="Normal.0"/>
        <w:tabs>
          <w:tab w:val="left" w:pos="2131"/>
          <w:tab w:val="left" w:pos="5080"/>
          <w:tab w:val="left" w:pos="5760"/>
        </w:tabs>
        <w:suppressAutoHyphens w:val="1"/>
        <w:jc w:val="both"/>
      </w:pPr>
      <w:r>
        <w:rPr>
          <w:b w:val="1"/>
          <w:bCs w:val="1"/>
          <w:u w:val="single"/>
          <w:rtl w:val="0"/>
          <w:lang w:val="en-US"/>
        </w:rPr>
        <w:t>Medical doctor:</w:t>
      </w:r>
      <w:r>
        <w:rPr>
          <w:rtl w:val="0"/>
          <w:lang w:val="en-US"/>
        </w:rPr>
        <w:t xml:space="preserve"> </w:t>
      </w:r>
    </w:p>
    <w:p>
      <w:pPr>
        <w:pStyle w:val="Normal.0"/>
        <w:tabs>
          <w:tab w:val="left" w:pos="2131"/>
          <w:tab w:val="left" w:pos="5080"/>
          <w:tab w:val="left" w:pos="5760"/>
        </w:tabs>
        <w:suppressAutoHyphens w:val="1"/>
        <w:jc w:val="both"/>
      </w:pPr>
      <w:r>
        <w:rPr>
          <w:rtl w:val="0"/>
          <w:lang w:val="en-US"/>
        </w:rPr>
        <w:t>2007-2009:</w:t>
      </w:r>
      <w:r>
        <w:rPr>
          <w:rtl w:val="0"/>
          <w:lang w:val="en-US"/>
        </w:rPr>
        <w:t xml:space="preserve"> </w:t>
      </w:r>
      <w:r>
        <w:rPr>
          <w:rtl w:val="0"/>
          <w:lang w:val="en-US"/>
        </w:rPr>
        <w:t>pathologist at the Stichting PAMM, Eindhoven, the Netherlands.</w:t>
      </w:r>
    </w:p>
    <w:p>
      <w:pPr>
        <w:pStyle w:val="Normal.0"/>
        <w:tabs>
          <w:tab w:val="left" w:pos="2131"/>
          <w:tab w:val="left" w:pos="5080"/>
          <w:tab w:val="left" w:pos="5760"/>
        </w:tabs>
        <w:suppressAutoHyphens w:val="1"/>
        <w:jc w:val="both"/>
      </w:pPr>
      <w:r>
        <w:rPr>
          <w:rtl w:val="0"/>
          <w:lang w:val="en-US"/>
        </w:rPr>
        <w:t>2009-2015:</w:t>
      </w:r>
      <w:r>
        <w:rPr>
          <w:rtl w:val="0"/>
          <w:lang w:val="en-US"/>
        </w:rPr>
        <w:t xml:space="preserve"> </w:t>
      </w:r>
      <w:r>
        <w:rPr>
          <w:rtl w:val="0"/>
          <w:lang w:val="en-US"/>
        </w:rPr>
        <w:t>pathologist at</w:t>
      </w:r>
      <w:r>
        <w:rPr>
          <w:rtl w:val="0"/>
          <w:lang w:val="en-US"/>
        </w:rPr>
        <w:t xml:space="preserve"> </w:t>
      </w:r>
      <w:r>
        <w:rPr>
          <w:rtl w:val="0"/>
          <w:lang w:val="en-US"/>
        </w:rPr>
        <w:t xml:space="preserve">Sonic Healthcare, Antwerp, Belgium.  Head of Cytopathology dept.  Member of Medical &amp; Research </w:t>
      </w:r>
      <w:r>
        <w:rPr>
          <w:rtl w:val="0"/>
          <w:lang w:val="en-US"/>
        </w:rPr>
        <w:t>staff</w:t>
      </w:r>
      <w:r>
        <w:rPr>
          <w:rtl w:val="0"/>
          <w:lang w:val="en-US"/>
        </w:rPr>
        <w:t>.</w:t>
      </w:r>
    </w:p>
    <w:p>
      <w:pPr>
        <w:pStyle w:val="Normal.0"/>
        <w:tabs>
          <w:tab w:val="left" w:pos="2131"/>
          <w:tab w:val="left" w:pos="5080"/>
          <w:tab w:val="left" w:pos="5760"/>
        </w:tabs>
        <w:suppressAutoHyphens w:val="1"/>
        <w:jc w:val="both"/>
      </w:pPr>
      <w:r>
        <w:rPr>
          <w:rtl w:val="0"/>
          <w:lang w:val="en-US"/>
        </w:rPr>
        <w:t xml:space="preserve">2016 </w:t>
      </w:r>
      <w:r>
        <w:rPr>
          <w:rtl w:val="0"/>
          <w:lang w:val="en-US"/>
        </w:rPr>
        <w:t xml:space="preserve">– </w:t>
      </w:r>
      <w:r>
        <w:rPr>
          <w:rtl w:val="0"/>
          <w:lang w:val="en-US"/>
        </w:rPr>
        <w:t>present</w:t>
      </w:r>
      <w:r>
        <w:rPr>
          <w:rtl w:val="0"/>
          <w:lang w:val="en-US"/>
        </w:rPr>
        <w:t>:</w:t>
      </w:r>
      <w:r>
        <w:rPr>
          <w:rtl w:val="0"/>
          <w:lang w:val="en-US"/>
        </w:rPr>
        <w:t xml:space="preserve"> </w:t>
      </w:r>
      <w:r>
        <w:rPr>
          <w:rtl w:val="0"/>
          <w:lang w:val="en-US"/>
        </w:rPr>
        <w:t>pathologist at UZ Brussels, Head of Clinic</w:t>
      </w:r>
      <w:r>
        <w:rPr>
          <w:rtl w:val="0"/>
          <w:lang w:val="en-US"/>
        </w:rPr>
        <w:t xml:space="preserve">, clinical tutor of students and residents </w:t>
      </w:r>
    </w:p>
    <w:p>
      <w:pPr>
        <w:pStyle w:val="Normal.0"/>
        <w:tabs>
          <w:tab w:val="left" w:pos="2131"/>
          <w:tab w:val="left" w:pos="5080"/>
          <w:tab w:val="left" w:pos="5760"/>
        </w:tabs>
        <w:suppressAutoHyphens w:val="1"/>
        <w:jc w:val="both"/>
      </w:pPr>
      <w:r>
        <w:rPr>
          <w:rtl w:val="0"/>
          <w:lang w:val="en-US"/>
        </w:rPr>
        <w:t xml:space="preserve">2016 </w:t>
      </w:r>
      <w:r>
        <w:rPr>
          <w:rtl w:val="0"/>
          <w:lang w:val="en-US"/>
        </w:rPr>
        <w:t xml:space="preserve">– </w:t>
      </w:r>
      <w:r>
        <w:rPr>
          <w:rtl w:val="0"/>
          <w:lang w:val="en-US"/>
        </w:rPr>
        <w:t>present</w:t>
      </w:r>
      <w:r>
        <w:rPr>
          <w:rtl w:val="0"/>
          <w:lang w:val="en-US"/>
        </w:rPr>
        <w:t>:</w:t>
      </w:r>
      <w:r>
        <w:rPr>
          <w:rtl w:val="0"/>
          <w:lang w:val="en-US"/>
        </w:rPr>
        <w:t xml:space="preserve"> </w:t>
      </w:r>
      <w:r>
        <w:rPr>
          <w:rtl w:val="0"/>
          <w:lang w:val="en-US"/>
        </w:rPr>
        <w:t>pathologist at UZ Antwerp (consultant)</w:t>
      </w:r>
    </w:p>
    <w:p>
      <w:pPr>
        <w:pStyle w:val="Normal.0"/>
        <w:tabs>
          <w:tab w:val="left" w:pos="2131"/>
          <w:tab w:val="left" w:pos="5080"/>
          <w:tab w:val="left" w:pos="5760"/>
        </w:tabs>
        <w:suppressAutoHyphens w:val="1"/>
        <w:jc w:val="both"/>
      </w:pPr>
    </w:p>
    <w:p>
      <w:pPr>
        <w:pStyle w:val="Normal.0"/>
        <w:tabs>
          <w:tab w:val="left" w:pos="2131"/>
          <w:tab w:val="left" w:pos="5080"/>
          <w:tab w:val="left" w:pos="5760"/>
        </w:tabs>
        <w:suppressAutoHyphens w:val="1"/>
        <w:jc w:val="both"/>
      </w:pPr>
      <w:r>
        <w:rPr>
          <w:b w:val="1"/>
          <w:bCs w:val="1"/>
          <w:u w:val="single"/>
          <w:rtl w:val="0"/>
          <w:lang w:val="en-US"/>
        </w:rPr>
        <w:t xml:space="preserve">Research and education: </w:t>
      </w:r>
    </w:p>
    <w:p>
      <w:pPr>
        <w:pStyle w:val="Normal.0"/>
        <w:tabs>
          <w:tab w:val="left" w:pos="2131"/>
          <w:tab w:val="left" w:pos="5080"/>
          <w:tab w:val="left" w:pos="5760"/>
        </w:tabs>
        <w:suppressAutoHyphens w:val="1"/>
        <w:jc w:val="both"/>
      </w:pPr>
      <w:r>
        <w:rPr>
          <w:rtl w:val="0"/>
          <w:lang w:val="en-US"/>
        </w:rPr>
        <w:t xml:space="preserve">2000 </w:t>
      </w:r>
      <w:r>
        <w:rPr>
          <w:rtl w:val="0"/>
          <w:lang w:val="en-US"/>
        </w:rPr>
        <w:t xml:space="preserve">– </w:t>
      </w:r>
      <w:r>
        <w:rPr>
          <w:rtl w:val="0"/>
          <w:lang w:val="en-US"/>
        </w:rPr>
        <w:t xml:space="preserve">2004: teaching </w:t>
      </w:r>
      <w:r>
        <w:rPr>
          <w:rtl w:val="0"/>
          <w:lang w:val="en-US"/>
        </w:rPr>
        <w:t>of</w:t>
      </w:r>
      <w:r>
        <w:rPr>
          <w:rtl w:val="0"/>
          <w:lang w:val="en-US"/>
        </w:rPr>
        <w:t xml:space="preserve"> practical courses (microscopy) in </w:t>
      </w:r>
      <w:r>
        <w:rPr>
          <w:rtl w:val="0"/>
          <w:lang w:val="en-US"/>
        </w:rPr>
        <w:t>histo</w:t>
      </w:r>
      <w:r>
        <w:rPr>
          <w:rtl w:val="0"/>
          <w:lang w:val="en-US"/>
        </w:rPr>
        <w:t>pathology for all grades of medical students (both bachelor and master), as well as the 3rd year in Biomedical Sciences</w:t>
      </w:r>
      <w:r>
        <w:rPr>
          <w:rtl w:val="0"/>
          <w:lang w:val="en-US"/>
        </w:rPr>
        <w:t>; University of Antwerp</w:t>
      </w:r>
      <w:r>
        <w:rPr>
          <w:rtl w:val="0"/>
          <w:lang w:val="en-US"/>
        </w:rPr>
        <w:t>.</w:t>
      </w:r>
    </w:p>
    <w:p>
      <w:pPr>
        <w:pStyle w:val="Normal.0"/>
        <w:tabs>
          <w:tab w:val="left" w:pos="2131"/>
          <w:tab w:val="left" w:pos="5080"/>
          <w:tab w:val="left" w:pos="5760"/>
        </w:tabs>
        <w:suppressAutoHyphens w:val="1"/>
        <w:jc w:val="both"/>
      </w:pPr>
    </w:p>
    <w:p>
      <w:pPr>
        <w:pStyle w:val="Normal.0"/>
        <w:tabs>
          <w:tab w:val="left" w:pos="2131"/>
          <w:tab w:val="left" w:pos="5080"/>
          <w:tab w:val="left" w:pos="5760"/>
        </w:tabs>
        <w:suppressAutoHyphens w:val="1"/>
        <w:jc w:val="both"/>
      </w:pPr>
      <w:r>
        <w:rPr>
          <w:rtl w:val="0"/>
          <w:lang w:val="en-US"/>
        </w:rPr>
        <w:t>2000 - 2001: research project concerning genital schistosomiasis, comprising 5 months of field study in an endemic area in Battor Catholic Hospital, Battor, Ghana.</w:t>
      </w:r>
    </w:p>
    <w:p>
      <w:pPr>
        <w:pStyle w:val="Normal.0"/>
        <w:tabs>
          <w:tab w:val="left" w:pos="2131"/>
          <w:tab w:val="left" w:pos="5080"/>
          <w:tab w:val="left" w:pos="5760"/>
        </w:tabs>
        <w:suppressAutoHyphens w:val="1"/>
        <w:jc w:val="both"/>
      </w:pPr>
    </w:p>
    <w:p>
      <w:pPr>
        <w:pStyle w:val="Normal.0"/>
        <w:tabs>
          <w:tab w:val="left" w:pos="2131"/>
          <w:tab w:val="left" w:pos="5080"/>
          <w:tab w:val="left" w:pos="5760"/>
        </w:tabs>
        <w:suppressAutoHyphens w:val="1"/>
        <w:jc w:val="both"/>
      </w:pPr>
      <w:r>
        <w:rPr>
          <w:rtl w:val="0"/>
          <w:lang w:val="en-US"/>
        </w:rPr>
        <w:t xml:space="preserve">2002 </w:t>
      </w:r>
      <w:r>
        <w:rPr>
          <w:rtl w:val="0"/>
          <w:lang w:val="en-US"/>
        </w:rPr>
        <w:t xml:space="preserve">– </w:t>
      </w:r>
      <w:r>
        <w:rPr>
          <w:rtl w:val="0"/>
          <w:lang w:val="en-US"/>
        </w:rPr>
        <w:t xml:space="preserve">2004: research project concerning HPV DNA detection and molecular markers in the screening for cervical carcinoma (Ambior, </w:t>
      </w:r>
      <w:r>
        <w:rPr>
          <w:outline w:val="0"/>
          <w:color w:val="000000"/>
          <w:u w:color="000000"/>
          <w:rtl w:val="0"/>
          <w:lang w:val="en-US"/>
          <w14:textFill>
            <w14:solidFill>
              <w14:srgbClr w14:val="000000"/>
            </w14:solidFill>
          </w14:textFill>
        </w:rPr>
        <w:t>Laboratory of Cell Biology &amp; Histology; Faculty of Medicine, University of Antwerp, prof. J. J. Bogers promotor and Dept. of Pathology, Faculty of Medicine, University of Antwerp, prof</w:t>
      </w:r>
      <w:r>
        <w:rPr>
          <w:rtl w:val="0"/>
          <w:lang w:val="en-US"/>
        </w:rPr>
        <w:t>. E. A. Van Marck).</w:t>
      </w:r>
    </w:p>
    <w:p>
      <w:pPr>
        <w:pStyle w:val="Normal.0"/>
        <w:tabs>
          <w:tab w:val="left" w:pos="2131"/>
          <w:tab w:val="left" w:pos="5080"/>
          <w:tab w:val="left" w:pos="5760"/>
        </w:tabs>
        <w:suppressAutoHyphens w:val="1"/>
        <w:jc w:val="both"/>
      </w:pPr>
    </w:p>
    <w:p>
      <w:pPr>
        <w:pStyle w:val="Normal.0"/>
        <w:tabs>
          <w:tab w:val="left" w:pos="2131"/>
          <w:tab w:val="left" w:pos="5080"/>
          <w:tab w:val="left" w:pos="5760"/>
        </w:tabs>
        <w:suppressAutoHyphens w:val="1"/>
        <w:jc w:val="both"/>
      </w:pPr>
      <w:r>
        <w:rPr>
          <w:rtl w:val="0"/>
          <w:lang w:val="en-US"/>
        </w:rPr>
        <w:t xml:space="preserve">2004 </w:t>
      </w:r>
      <w:r>
        <w:rPr>
          <w:rtl w:val="0"/>
          <w:lang w:val="en-US"/>
        </w:rPr>
        <w:t xml:space="preserve">– </w:t>
      </w:r>
      <w:r>
        <w:rPr>
          <w:rtl w:val="0"/>
          <w:lang w:val="en-US"/>
        </w:rPr>
        <w:t>2015: senior member in research group concerned with molecular markers in cervical carcinoma</w:t>
      </w:r>
      <w:r>
        <w:rPr>
          <w:rtl w:val="0"/>
          <w:lang w:val="en-US"/>
        </w:rPr>
        <w:t> </w:t>
      </w:r>
      <w:r>
        <w:rPr>
          <w:rtl w:val="0"/>
          <w:lang w:val="en-US"/>
        </w:rPr>
        <w:t>; HPV DNA status profiling</w:t>
      </w:r>
      <w:r>
        <w:rPr>
          <w:rtl w:val="0"/>
          <w:lang w:val="en-US"/>
        </w:rPr>
        <w:t> </w:t>
      </w:r>
      <w:r>
        <w:rPr>
          <w:rtl w:val="0"/>
          <w:lang w:val="en-US"/>
        </w:rPr>
        <w:t xml:space="preserve">; carcinogenesis of cervical cancer (Ambior, </w:t>
      </w:r>
      <w:r>
        <w:rPr>
          <w:outline w:val="0"/>
          <w:color w:val="000000"/>
          <w:u w:color="000000"/>
          <w:rtl w:val="0"/>
          <w:lang w:val="en-US"/>
          <w14:textFill>
            <w14:solidFill>
              <w14:srgbClr w14:val="000000"/>
            </w14:solidFill>
          </w14:textFill>
        </w:rPr>
        <w:t>Laboratory of Cell Biology &amp; Histology; Faculty of Medicine, University of Antwerp)</w:t>
      </w:r>
      <w:r>
        <w:rPr>
          <w:rtl w:val="0"/>
          <w:lang w:val="en-US"/>
        </w:rPr>
        <w:t>.</w:t>
      </w:r>
    </w:p>
    <w:p>
      <w:pPr>
        <w:pStyle w:val="Normal.0"/>
        <w:tabs>
          <w:tab w:val="left" w:pos="2131"/>
          <w:tab w:val="left" w:pos="5080"/>
          <w:tab w:val="left" w:pos="5760"/>
        </w:tabs>
        <w:suppressAutoHyphens w:val="1"/>
        <w:jc w:val="both"/>
      </w:pPr>
    </w:p>
    <w:p>
      <w:pPr>
        <w:pStyle w:val="Normal.0"/>
        <w:tabs>
          <w:tab w:val="left" w:pos="2131"/>
          <w:tab w:val="left" w:pos="5080"/>
          <w:tab w:val="left" w:pos="5760"/>
        </w:tabs>
        <w:suppressAutoHyphens w:val="1"/>
        <w:jc w:val="both"/>
      </w:pPr>
      <w:r>
        <w:rPr>
          <w:outline w:val="0"/>
          <w:color w:val="000000"/>
          <w:u w:color="000000"/>
          <w:rtl w:val="0"/>
          <w:lang w:val="en-US"/>
          <w14:textFill>
            <w14:solidFill>
              <w14:srgbClr w14:val="000000"/>
            </w14:solidFill>
          </w14:textFill>
        </w:rPr>
        <w:t>200</w:t>
      </w:r>
      <w:r>
        <w:rPr>
          <w:outline w:val="0"/>
          <w:color w:val="000000"/>
          <w:u w:color="000000"/>
          <w:rtl w:val="0"/>
          <w:lang w:val="en-US"/>
          <w14:textFill>
            <w14:solidFill>
              <w14:srgbClr w14:val="000000"/>
            </w14:solidFill>
          </w14:textFill>
        </w:rPr>
        <w:t xml:space="preserve">7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2015</w:t>
      </w:r>
      <w:r>
        <w:rPr>
          <w:outline w:val="0"/>
          <w:color w:val="000000"/>
          <w:u w:color="000000"/>
          <w:rtl w:val="0"/>
          <w:lang w:val="en-US"/>
          <w14:textFill>
            <w14:solidFill>
              <w14:srgbClr w14:val="000000"/>
            </w14:solidFill>
          </w14:textFill>
        </w:rPr>
        <w:t xml:space="preserve">: teaching and supervision of </w:t>
      </w:r>
      <w:r>
        <w:rPr>
          <w:outline w:val="0"/>
          <w:color w:val="000000"/>
          <w:u w:color="000000"/>
          <w:rtl w:val="0"/>
          <w:lang w:val="en-US"/>
          <w14:textFill>
            <w14:solidFill>
              <w14:srgbClr w14:val="000000"/>
            </w14:solidFill>
          </w14:textFill>
        </w:rPr>
        <w:t>cytotechnologists</w:t>
      </w:r>
      <w:r>
        <w:rPr>
          <w:outline w:val="0"/>
          <w:color w:val="000000"/>
          <w:u w:color="000000"/>
          <w:rtl w:val="0"/>
          <w:lang w:val="en-US"/>
          <w14:textFill>
            <w14:solidFill>
              <w14:srgbClr w14:val="000000"/>
            </w14:solidFill>
          </w14:textFill>
        </w:rPr>
        <w:t xml:space="preserve"> and </w:t>
      </w:r>
      <w:r>
        <w:rPr>
          <w:outline w:val="0"/>
          <w:color w:val="000000"/>
          <w:u w:color="000000"/>
          <w:rtl w:val="0"/>
          <w:lang w:val="en-US"/>
          <w14:textFill>
            <w14:solidFill>
              <w14:srgbClr w14:val="000000"/>
            </w14:solidFill>
          </w14:textFill>
        </w:rPr>
        <w:t xml:space="preserve">laboratory technicians </w:t>
      </w:r>
      <w:r>
        <w:rPr>
          <w:outline w:val="0"/>
          <w:color w:val="000000"/>
          <w:u w:color="000000"/>
          <w:rtl w:val="0"/>
          <w:lang w:val="en-US"/>
          <w14:textFill>
            <w14:solidFill>
              <w14:srgbClr w14:val="000000"/>
            </w14:solidFill>
          </w14:textFill>
        </w:rPr>
        <w:t>in training.</w:t>
      </w:r>
    </w:p>
    <w:p>
      <w:pPr>
        <w:pStyle w:val="Normal.0"/>
        <w:tabs>
          <w:tab w:val="left" w:pos="2131"/>
          <w:tab w:val="left" w:pos="5080"/>
          <w:tab w:val="left" w:pos="5760"/>
        </w:tabs>
        <w:suppressAutoHyphens w:val="1"/>
        <w:jc w:val="both"/>
      </w:pPr>
    </w:p>
    <w:p>
      <w:pPr>
        <w:pStyle w:val="Normal.0"/>
        <w:tabs>
          <w:tab w:val="left" w:pos="2131"/>
          <w:tab w:val="left" w:pos="5080"/>
          <w:tab w:val="left" w:pos="5760"/>
        </w:tabs>
        <w:suppressAutoHyphens w:val="1"/>
        <w:jc w:val="both"/>
        <w:rPr>
          <w:outline w:val="0"/>
          <w:color w:val="000000"/>
          <w:u w:color="000000"/>
          <w14:textFill>
            <w14:solidFill>
              <w14:srgbClr w14:val="000000"/>
            </w14:solidFill>
          </w14:textFill>
        </w:rPr>
      </w:pPr>
      <w:r>
        <w:rPr>
          <w:rtl w:val="0"/>
          <w:lang w:val="en-US"/>
        </w:rPr>
        <w:t xml:space="preserve">2009 </w:t>
      </w:r>
      <w:r>
        <w:rPr>
          <w:rtl w:val="0"/>
          <w:lang w:val="en-US"/>
        </w:rPr>
        <w:t xml:space="preserve">– </w:t>
      </w:r>
      <w:r>
        <w:rPr>
          <w:rtl w:val="0"/>
          <w:lang w:val="en-US"/>
        </w:rPr>
        <w:t>2015: Part-time guest lecturer</w:t>
      </w:r>
      <w:r>
        <w:rPr>
          <w:rtl w:val="0"/>
          <w:lang w:val="en-US"/>
        </w:rPr>
        <w:t xml:space="preserve"> (BAP)</w:t>
      </w:r>
      <w:r>
        <w:rPr>
          <w:rtl w:val="0"/>
          <w:lang w:val="en-US"/>
        </w:rPr>
        <w:t xml:space="preserve"> at Ambior, </w:t>
      </w:r>
      <w:r>
        <w:rPr>
          <w:outline w:val="0"/>
          <w:color w:val="000000"/>
          <w:u w:color="000000"/>
          <w:rtl w:val="0"/>
          <w:lang w:val="en-US"/>
          <w14:textFill>
            <w14:solidFill>
              <w14:srgbClr w14:val="000000"/>
            </w14:solidFill>
          </w14:textFill>
        </w:rPr>
        <w:t>Laboratory of Cell Biology &amp; Histology; Faculty of Medicine, University of Antwerp.</w:t>
      </w:r>
    </w:p>
    <w:p>
      <w:pPr>
        <w:pStyle w:val="Normal.0"/>
        <w:tabs>
          <w:tab w:val="left" w:pos="2131"/>
          <w:tab w:val="left" w:pos="5080"/>
          <w:tab w:val="left" w:pos="5760"/>
        </w:tabs>
        <w:suppressAutoHyphens w:val="1"/>
        <w:jc w:val="both"/>
        <w:rPr>
          <w:outline w:val="0"/>
          <w:color w:val="000000"/>
          <w:u w:color="000000"/>
          <w14:textFill>
            <w14:solidFill>
              <w14:srgbClr w14:val="000000"/>
            </w14:solidFill>
          </w14:textFill>
        </w:rPr>
      </w:pPr>
    </w:p>
    <w:p>
      <w:pPr>
        <w:pStyle w:val="Normal.0"/>
        <w:tabs>
          <w:tab w:val="left" w:pos="2131"/>
          <w:tab w:val="left" w:pos="5080"/>
          <w:tab w:val="left" w:pos="5760"/>
        </w:tabs>
        <w:suppressAutoHyphens w:val="1"/>
        <w:jc w:val="both"/>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2016 - onwards: Clinical training and education of residents (ASOs) in pathology at UZ Brussels and cytology at UZ Antwerp.</w:t>
      </w:r>
    </w:p>
    <w:p>
      <w:pPr>
        <w:pStyle w:val="Normal.0"/>
        <w:tabs>
          <w:tab w:val="left" w:pos="2131"/>
          <w:tab w:val="left" w:pos="5080"/>
          <w:tab w:val="left" w:pos="5760"/>
        </w:tabs>
        <w:suppressAutoHyphens w:val="1"/>
        <w:jc w:val="both"/>
        <w:rPr>
          <w:outline w:val="0"/>
          <w:color w:val="000000"/>
          <w:u w:color="000000"/>
          <w14:textFill>
            <w14:solidFill>
              <w14:srgbClr w14:val="000000"/>
            </w14:solidFill>
          </w14:textFill>
        </w:rPr>
      </w:pPr>
    </w:p>
    <w:p>
      <w:pPr>
        <w:pStyle w:val="Normal.0"/>
        <w:tabs>
          <w:tab w:val="left" w:pos="2131"/>
          <w:tab w:val="left" w:pos="5080"/>
          <w:tab w:val="left" w:pos="5760"/>
        </w:tabs>
        <w:suppressAutoHyphens w:val="1"/>
        <w:jc w:val="both"/>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2018; 3 - 7 September: cytology tutor; 11th Annual EFCS Tutorial, European Federation of Cytology Societies.</w:t>
      </w:r>
    </w:p>
    <w:p>
      <w:pPr>
        <w:pStyle w:val="Normal.0"/>
        <w:tabs>
          <w:tab w:val="left" w:pos="2131"/>
          <w:tab w:val="left" w:pos="5080"/>
          <w:tab w:val="left" w:pos="5760"/>
        </w:tabs>
        <w:suppressAutoHyphens w:val="1"/>
        <w:jc w:val="both"/>
        <w:rPr>
          <w:outline w:val="0"/>
          <w:color w:val="000000"/>
          <w:u w:color="000000"/>
          <w14:textFill>
            <w14:solidFill>
              <w14:srgbClr w14:val="000000"/>
            </w14:solidFill>
          </w14:textFill>
        </w:rPr>
      </w:pPr>
    </w:p>
    <w:p>
      <w:pPr>
        <w:pStyle w:val="Normal.0"/>
        <w:tabs>
          <w:tab w:val="left" w:pos="2131"/>
          <w:tab w:val="left" w:pos="5080"/>
          <w:tab w:val="left" w:pos="5760"/>
        </w:tabs>
        <w:suppressAutoHyphens w:val="1"/>
        <w:jc w:val="both"/>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2018, September - onwards: clinical tutor VUB</w:t>
      </w:r>
    </w:p>
    <w:p>
      <w:pPr>
        <w:pStyle w:val="Normal.0"/>
        <w:tabs>
          <w:tab w:val="left" w:pos="2131"/>
          <w:tab w:val="left" w:pos="5080"/>
          <w:tab w:val="left" w:pos="5760"/>
        </w:tabs>
        <w:suppressAutoHyphens w:val="1"/>
        <w:jc w:val="both"/>
        <w:rPr>
          <w:outline w:val="0"/>
          <w:color w:val="000000"/>
          <w:u w:color="000000"/>
          <w14:textFill>
            <w14:solidFill>
              <w14:srgbClr w14:val="000000"/>
            </w14:solidFill>
          </w14:textFill>
        </w:rPr>
      </w:pPr>
    </w:p>
    <w:p>
      <w:pPr>
        <w:pStyle w:val="Normal.0"/>
        <w:tabs>
          <w:tab w:val="left" w:pos="2131"/>
          <w:tab w:val="left" w:pos="5080"/>
          <w:tab w:val="left" w:pos="5760"/>
        </w:tabs>
        <w:suppressAutoHyphens w:val="1"/>
        <w:jc w:val="both"/>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2019, October - onwards: clinical professor VUB</w:t>
      </w:r>
    </w:p>
    <w:p>
      <w:pPr>
        <w:pStyle w:val="Normal.0"/>
        <w:tabs>
          <w:tab w:val="left" w:pos="2131"/>
          <w:tab w:val="left" w:pos="5080"/>
          <w:tab w:val="left" w:pos="5760"/>
        </w:tabs>
        <w:suppressAutoHyphens w:val="1"/>
        <w:jc w:val="both"/>
        <w:rPr>
          <w:outline w:val="0"/>
          <w:color w:val="000000"/>
          <w:u w:color="000000"/>
          <w14:textFill>
            <w14:solidFill>
              <w14:srgbClr w14:val="000000"/>
            </w14:solidFill>
          </w14:textFill>
        </w:rPr>
      </w:pPr>
    </w:p>
    <w:p>
      <w:pPr>
        <w:pStyle w:val="Normal.0"/>
        <w:tabs>
          <w:tab w:val="left" w:pos="2131"/>
          <w:tab w:val="left" w:pos="5080"/>
          <w:tab w:val="left" w:pos="5760"/>
        </w:tabs>
        <w:suppressAutoHyphens w:val="1"/>
        <w:jc w:val="both"/>
      </w:pPr>
      <w:r>
        <w:rPr>
          <w:outline w:val="0"/>
          <w:color w:val="000000"/>
          <w:u w:color="000000"/>
          <w:rtl w:val="0"/>
          <w:lang w:val="en-US"/>
          <w14:textFill>
            <w14:solidFill>
              <w14:srgbClr w14:val="000000"/>
            </w14:solidFill>
          </w14:textFill>
        </w:rPr>
        <w:t>2021, November- 2023, January: course Cervical Cytology for lab-and cytotechs. In cooperation with the Flemish Colleges of Higher Education (Vlaamse Hogescholen)</w:t>
      </w:r>
    </w:p>
    <w:p>
      <w:pPr>
        <w:pStyle w:val="Normal.0"/>
        <w:tabs>
          <w:tab w:val="left" w:pos="2131"/>
          <w:tab w:val="left" w:pos="5080"/>
          <w:tab w:val="left" w:pos="5760"/>
        </w:tabs>
        <w:suppressAutoHyphens w:val="1"/>
        <w:jc w:val="both"/>
      </w:pPr>
    </w:p>
    <w:p>
      <w:pPr>
        <w:pStyle w:val="Normal.0"/>
        <w:tabs>
          <w:tab w:val="left" w:pos="2131"/>
          <w:tab w:val="left" w:pos="5080"/>
          <w:tab w:val="left" w:pos="5760"/>
        </w:tabs>
        <w:suppressAutoHyphens w:val="1"/>
        <w:jc w:val="both"/>
      </w:pPr>
      <w:r>
        <w:rPr>
          <w:b w:val="1"/>
          <w:bCs w:val="1"/>
          <w:u w:val="single"/>
          <w:rtl w:val="0"/>
          <w:lang w:val="en-US"/>
        </w:rPr>
        <w:t xml:space="preserve">Coaching and promoting: </w:t>
      </w:r>
    </w:p>
    <w:p>
      <w:pPr>
        <w:pStyle w:val="Normal.0"/>
        <w:tabs>
          <w:tab w:val="left" w:pos="2131"/>
          <w:tab w:val="left" w:pos="5080"/>
          <w:tab w:val="left" w:pos="5760"/>
        </w:tabs>
        <w:suppressAutoHyphens w:val="1"/>
        <w:jc w:val="both"/>
      </w:pPr>
      <w:r>
        <w:rPr>
          <w:rtl w:val="0"/>
          <w:lang w:val="en-US"/>
        </w:rPr>
        <w:t xml:space="preserve">2003 </w:t>
      </w:r>
      <w:r>
        <w:rPr>
          <w:rtl w:val="0"/>
          <w:lang w:val="en-US"/>
        </w:rPr>
        <w:t xml:space="preserve">– </w:t>
      </w:r>
      <w:r>
        <w:rPr>
          <w:rtl w:val="0"/>
          <w:lang w:val="en-US"/>
        </w:rPr>
        <w:t>present</w:t>
      </w:r>
      <w:r>
        <w:rPr>
          <w:rtl w:val="0"/>
          <w:lang w:val="en-US"/>
        </w:rPr>
        <w:t>:</w:t>
      </w:r>
      <w:r>
        <w:rPr>
          <w:rtl w:val="0"/>
          <w:lang w:val="en-US"/>
        </w:rPr>
        <w:t xml:space="preserve"> </w:t>
        <w:tab/>
        <w:t xml:space="preserve">Students and residents in medicine.  </w:t>
      </w:r>
    </w:p>
    <w:p>
      <w:pPr>
        <w:pStyle w:val="Normal.0"/>
        <w:tabs>
          <w:tab w:val="left" w:pos="2131"/>
          <w:tab w:val="left" w:pos="5080"/>
          <w:tab w:val="left" w:pos="5760"/>
        </w:tabs>
        <w:suppressAutoHyphens w:val="1"/>
        <w:jc w:val="both"/>
      </w:pPr>
      <w:r>
        <w:rPr>
          <w:rtl w:val="0"/>
        </w:rPr>
        <w:tab/>
        <w:t xml:space="preserve">Students in biomedical sciences </w:t>
      </w:r>
    </w:p>
    <w:p>
      <w:pPr>
        <w:pStyle w:val="Normal.0"/>
        <w:tabs>
          <w:tab w:val="left" w:pos="2131"/>
          <w:tab w:val="left" w:pos="5080"/>
          <w:tab w:val="left" w:pos="5760"/>
        </w:tabs>
        <w:suppressAutoHyphens w:val="1"/>
        <w:jc w:val="both"/>
      </w:pPr>
      <w:r>
        <w:rPr>
          <w:rtl w:val="0"/>
        </w:rPr>
        <w:tab/>
        <w:t xml:space="preserve">Students in laboratory technologies </w:t>
      </w:r>
    </w:p>
    <w:p>
      <w:pPr>
        <w:pStyle w:val="Normal.0"/>
      </w:pPr>
    </w:p>
    <w:p>
      <w:pPr>
        <w:pStyle w:val="Endnote Text"/>
        <w:tabs>
          <w:tab w:val="left" w:pos="260"/>
          <w:tab w:val="left" w:pos="2244"/>
          <w:tab w:val="left" w:pos="5760"/>
        </w:tabs>
        <w:suppressAutoHyphens w:val="1"/>
        <w:jc w:val="both"/>
      </w:pPr>
    </w:p>
    <w:p>
      <w:pPr>
        <w:pStyle w:val="Endnote Text"/>
        <w:tabs>
          <w:tab w:val="left" w:pos="260"/>
          <w:tab w:val="left" w:pos="2244"/>
          <w:tab w:val="left" w:pos="5760"/>
        </w:tabs>
        <w:suppressAutoHyphens w:val="1"/>
        <w:jc w:val="both"/>
        <w:rPr>
          <w:b w:val="1"/>
          <w:bCs w:val="1"/>
          <w:outline w:val="0"/>
          <w:color w:val="0061fe"/>
          <w:sz w:val="28"/>
          <w:szCs w:val="28"/>
          <w14:textFill>
            <w14:solidFill>
              <w14:srgbClr w14:val="0061FE"/>
            </w14:solidFill>
          </w14:textFill>
        </w:rPr>
      </w:pPr>
      <w:r>
        <w:rPr>
          <w:b w:val="1"/>
          <w:bCs w:val="1"/>
          <w:outline w:val="0"/>
          <w:color w:val="0061fe"/>
          <w:sz w:val="28"/>
          <w:szCs w:val="28"/>
          <w:rtl w:val="0"/>
          <w:lang w:val="en-US"/>
          <w14:textFill>
            <w14:solidFill>
              <w14:srgbClr w14:val="0061FE"/>
            </w14:solidFill>
          </w14:textFill>
        </w:rPr>
        <w:t xml:space="preserve">Membership of professional associations </w:t>
      </w:r>
    </w:p>
    <w:p>
      <w:pPr>
        <w:pStyle w:val="Endnote Text"/>
        <w:tabs>
          <w:tab w:val="left" w:pos="260"/>
          <w:tab w:val="left" w:pos="2244"/>
          <w:tab w:val="left" w:pos="5760"/>
        </w:tabs>
        <w:suppressAutoHyphens w:val="1"/>
        <w:jc w:val="both"/>
      </w:pPr>
      <w:r>
        <w:rPr>
          <w:rtl w:val="0"/>
          <w:lang w:val="en-US"/>
        </w:rPr>
        <w:t>President of the Belgian Society of Clinical Cytology, member of the European Federation of Cytology Societies)</w:t>
      </w:r>
    </w:p>
    <w:p>
      <w:pPr>
        <w:pStyle w:val="Endnote Text"/>
        <w:tabs>
          <w:tab w:val="left" w:pos="260"/>
          <w:tab w:val="left" w:pos="2244"/>
          <w:tab w:val="left" w:pos="5760"/>
        </w:tabs>
        <w:suppressAutoHyphens w:val="1"/>
        <w:jc w:val="both"/>
      </w:pPr>
      <w:r>
        <w:rPr>
          <w:rtl w:val="0"/>
          <w:lang w:val="en-US"/>
        </w:rPr>
        <w:t>Belgian Society of Pathology</w:t>
      </w:r>
    </w:p>
    <w:p>
      <w:pPr>
        <w:pStyle w:val="Endnote Text"/>
        <w:tabs>
          <w:tab w:val="left" w:pos="260"/>
          <w:tab w:val="left" w:pos="2244"/>
          <w:tab w:val="left" w:pos="5760"/>
        </w:tabs>
        <w:suppressAutoHyphens w:val="1"/>
        <w:jc w:val="both"/>
      </w:pPr>
      <w:r>
        <w:rPr>
          <w:rtl w:val="0"/>
          <w:lang w:val="en-US"/>
        </w:rPr>
        <w:t>European Society of Pathology</w:t>
      </w:r>
    </w:p>
    <w:p>
      <w:pPr>
        <w:pStyle w:val="Endnote Text"/>
        <w:tabs>
          <w:tab w:val="left" w:pos="260"/>
          <w:tab w:val="left" w:pos="2244"/>
          <w:tab w:val="left" w:pos="5760"/>
        </w:tabs>
        <w:suppressAutoHyphens w:val="1"/>
        <w:jc w:val="both"/>
      </w:pPr>
    </w:p>
    <w:p>
      <w:pPr>
        <w:pStyle w:val="Endnote Text"/>
        <w:tabs>
          <w:tab w:val="left" w:pos="260"/>
          <w:tab w:val="left" w:pos="2244"/>
          <w:tab w:val="left" w:pos="5760"/>
        </w:tabs>
        <w:suppressAutoHyphens w:val="1"/>
        <w:jc w:val="both"/>
        <w:rPr>
          <w:b w:val="1"/>
          <w:bCs w:val="1"/>
          <w:outline w:val="0"/>
          <w:color w:val="0061fe"/>
          <w:sz w:val="28"/>
          <w:szCs w:val="28"/>
          <w14:textFill>
            <w14:solidFill>
              <w14:srgbClr w14:val="0061FE"/>
            </w14:solidFill>
          </w14:textFill>
        </w:rPr>
      </w:pPr>
      <w:r>
        <w:rPr>
          <w:b w:val="1"/>
          <w:bCs w:val="1"/>
          <w:outline w:val="0"/>
          <w:color w:val="0061fe"/>
          <w:sz w:val="28"/>
          <w:szCs w:val="28"/>
          <w:rtl w:val="0"/>
          <w:lang w:val="en-US"/>
          <w14:textFill>
            <w14:solidFill>
              <w14:srgbClr w14:val="0061FE"/>
            </w14:solidFill>
          </w14:textFill>
        </w:rPr>
        <w:t>Organisation of Congresses</w:t>
      </w:r>
    </w:p>
    <w:p>
      <w:pPr>
        <w:pStyle w:val="Endnote Text"/>
        <w:tabs>
          <w:tab w:val="left" w:pos="260"/>
          <w:tab w:val="left" w:pos="2244"/>
          <w:tab w:val="left" w:pos="5760"/>
        </w:tabs>
        <w:suppressAutoHyphens w:val="1"/>
        <w:jc w:val="both"/>
      </w:pPr>
      <w:r>
        <w:rPr>
          <w:rtl w:val="0"/>
          <w:lang w:val="en-US"/>
        </w:rPr>
        <w:t xml:space="preserve">2017- present: Belgian Week of Pathology (BWP) - Cytology session </w:t>
      </w:r>
    </w:p>
    <w:p>
      <w:pPr>
        <w:pStyle w:val="Endnote Text"/>
        <w:tabs>
          <w:tab w:val="left" w:pos="260"/>
          <w:tab w:val="left" w:pos="2244"/>
          <w:tab w:val="left" w:pos="5760"/>
        </w:tabs>
        <w:suppressAutoHyphens w:val="1"/>
        <w:jc w:val="both"/>
      </w:pPr>
      <w:r>
        <w:rPr>
          <w:rtl w:val="0"/>
          <w:lang w:val="en-US"/>
        </w:rPr>
        <w:t>2025: Ghent Pathology</w:t>
      </w:r>
    </w:p>
    <w:p>
      <w:pPr>
        <w:pStyle w:val="Endnote Text"/>
        <w:tabs>
          <w:tab w:val="left" w:pos="260"/>
          <w:tab w:val="left" w:pos="2244"/>
          <w:tab w:val="left" w:pos="5760"/>
        </w:tabs>
        <w:suppressAutoHyphens w:val="1"/>
        <w:jc w:val="both"/>
      </w:pPr>
    </w:p>
    <w:p>
      <w:pPr>
        <w:pStyle w:val="Normal.0"/>
        <w:tabs>
          <w:tab w:val="left" w:pos="180"/>
          <w:tab w:val="left" w:pos="2244"/>
          <w:tab w:val="left" w:pos="5760"/>
        </w:tabs>
        <w:suppressAutoHyphens w:val="1"/>
        <w:jc w:val="both"/>
        <w:rPr>
          <w:b w:val="1"/>
          <w:bCs w:val="1"/>
          <w:outline w:val="0"/>
          <w:color w:val="0061fe"/>
          <w:sz w:val="28"/>
          <w:szCs w:val="28"/>
          <w14:textFill>
            <w14:solidFill>
              <w14:srgbClr w14:val="0061FE"/>
            </w14:solidFill>
          </w14:textFill>
        </w:rPr>
      </w:pPr>
      <w:r>
        <w:rPr>
          <w:b w:val="1"/>
          <w:bCs w:val="1"/>
          <w:outline w:val="0"/>
          <w:color w:val="0061fe"/>
          <w:sz w:val="28"/>
          <w:szCs w:val="28"/>
          <w:rtl w:val="0"/>
          <w:lang w:val="en-US"/>
          <w14:textFill>
            <w14:solidFill>
              <w14:srgbClr w14:val="0061FE"/>
            </w14:solidFill>
          </w14:textFill>
        </w:rPr>
        <w:t>Publications in peer-reviewed journals:</w:t>
      </w:r>
    </w:p>
    <w:p>
      <w:pPr>
        <w:pStyle w:val="Body Text"/>
        <w:tabs>
          <w:tab w:val="left" w:pos="3261"/>
          <w:tab w:val="left" w:pos="4253"/>
          <w:tab w:val="left" w:pos="5670"/>
          <w:tab w:val="left" w:pos="6237"/>
          <w:tab w:val="right" w:pos="8931"/>
          <w:tab w:val="clear" w:pos="4229"/>
        </w:tabs>
      </w:pPr>
      <w:r>
        <w:rPr>
          <w:rtl w:val="0"/>
          <w:lang w:val="en-US"/>
        </w:rPr>
        <w:t>Poggensee G, Sahebali S, Van Marck E, Swai B, Krantz I, Feldmeier H.  The diagnosis of cervical genital schistosomiasis: comparison of cytological, histopathological and parasitological examination. Am J Trop Med Hyg 2001;65(3): 233-236.</w:t>
      </w:r>
    </w:p>
    <w:p>
      <w:pPr>
        <w:pStyle w:val="Normal.0"/>
        <w:jc w:val="both"/>
      </w:pPr>
    </w:p>
    <w:p>
      <w:pPr>
        <w:pStyle w:val="Normal.0"/>
        <w:jc w:val="both"/>
      </w:pPr>
      <w:r>
        <w:rPr>
          <w:rtl w:val="0"/>
          <w:lang w:val="en-US"/>
        </w:rPr>
        <w:t>Sahebali S, Depuydt CE, Segers K, Vereecken AJ, Van Marck E, Bogers JJ.  Ki-67 immunocytochemistry in liquid based cervical cytology: useful as an adjunctive tool?  J Clin Pathol 2003;56:681-686.</w:t>
      </w:r>
    </w:p>
    <w:p>
      <w:pPr>
        <w:pStyle w:val="Normal.0"/>
        <w:jc w:val="both"/>
      </w:pPr>
    </w:p>
    <w:p>
      <w:pPr>
        <w:pStyle w:val="Body Text"/>
        <w:tabs>
          <w:tab w:val="left" w:pos="3261"/>
          <w:tab w:val="left" w:pos="5670"/>
          <w:tab w:val="left" w:pos="6237"/>
          <w:tab w:val="right" w:pos="8931"/>
          <w:tab w:val="clear" w:pos="2755"/>
          <w:tab w:val="clear" w:pos="5760"/>
        </w:tabs>
        <w:suppressAutoHyphens w:val="0"/>
        <w:rPr>
          <w:spacing w:val="0"/>
        </w:rPr>
      </w:pPr>
      <w:r>
        <w:rPr>
          <w:spacing w:val="0"/>
          <w:rtl w:val="0"/>
          <w:lang w:val="en-US"/>
        </w:rPr>
        <w:t>Sahebali S, Depuydt CE, Segers K, Vereecken A, Bogers JJ.  Cervical cytological screening and HPV DNA testing in Flanders.  Acta Clinica Belgica 2003;58:211-219.</w:t>
      </w:r>
    </w:p>
    <w:p>
      <w:pPr>
        <w:pStyle w:val="Normal.0"/>
        <w:jc w:val="both"/>
      </w:pPr>
    </w:p>
    <w:p>
      <w:pPr>
        <w:pStyle w:val="Header"/>
        <w:tabs>
          <w:tab w:val="left" w:pos="3261"/>
          <w:tab w:val="left" w:pos="4253"/>
          <w:tab w:val="left" w:pos="5670"/>
          <w:tab w:val="left" w:pos="6237"/>
          <w:tab w:val="right" w:pos="8931"/>
          <w:tab w:val="clear" w:pos="4153"/>
          <w:tab w:val="clear" w:pos="8306"/>
        </w:tabs>
        <w:jc w:val="both"/>
      </w:pPr>
      <w:r>
        <w:rPr>
          <w:rtl w:val="0"/>
          <w:lang w:val="en-US"/>
        </w:rPr>
        <w:t>Sahebali S, Depuydt CE, Segers K, Moeneclaey LM, Vereecken AJ, Van Marck E, Bogers JJ.  P16</w:t>
      </w:r>
      <w:r>
        <w:rPr>
          <w:vertAlign w:val="superscript"/>
          <w:rtl w:val="0"/>
          <w:lang w:val="en-US"/>
        </w:rPr>
        <w:t>INK4a</w:t>
      </w:r>
      <w:r>
        <w:rPr>
          <w:rtl w:val="0"/>
          <w:lang w:val="en-US"/>
        </w:rPr>
        <w:t xml:space="preserve"> as an adjunct marker in liquid-based cervical cytology.  Int J Cancer 2004;108:871-876.</w:t>
      </w:r>
    </w:p>
    <w:p>
      <w:pPr>
        <w:pStyle w:val="Endnote Text"/>
        <w:tabs>
          <w:tab w:val="left" w:pos="260"/>
          <w:tab w:val="left" w:pos="2244"/>
          <w:tab w:val="left" w:pos="5760"/>
        </w:tabs>
        <w:suppressAutoHyphens w:val="1"/>
        <w:jc w:val="both"/>
      </w:pPr>
    </w:p>
    <w:p>
      <w:pPr>
        <w:pStyle w:val="Endnote Text"/>
        <w:tabs>
          <w:tab w:val="left" w:pos="260"/>
          <w:tab w:val="left" w:pos="2244"/>
          <w:tab w:val="left" w:pos="5760"/>
        </w:tabs>
        <w:suppressAutoHyphens w:val="1"/>
        <w:jc w:val="both"/>
      </w:pPr>
      <w:r>
        <w:rPr>
          <w:rtl w:val="0"/>
          <w:lang w:val="en-US"/>
        </w:rPr>
        <w:t>Heukelbach J, Sahebali S, Van Marck E, Sab</w:t>
      </w:r>
      <w:r>
        <w:rPr>
          <w:rtl w:val="0"/>
          <w:lang w:val="en-US"/>
        </w:rPr>
        <w:t>ó</w:t>
      </w:r>
      <w:r>
        <w:rPr>
          <w:rtl w:val="0"/>
          <w:lang w:val="en-US"/>
        </w:rPr>
        <w:t>ia Maura RC, Feldmeier H. An unusual case of ectopic tungiasis with pseudoepitheliomatous hyperplasia. BJID 2004;8:465-468</w:t>
      </w:r>
    </w:p>
    <w:p>
      <w:pPr>
        <w:pStyle w:val="Endnote Text"/>
        <w:tabs>
          <w:tab w:val="left" w:pos="260"/>
          <w:tab w:val="left" w:pos="2244"/>
          <w:tab w:val="left" w:pos="5760"/>
        </w:tabs>
        <w:suppressAutoHyphens w:val="1"/>
        <w:jc w:val="both"/>
      </w:pPr>
    </w:p>
    <w:p>
      <w:pPr>
        <w:pStyle w:val="Body Text"/>
      </w:pPr>
      <w:r>
        <w:rPr>
          <w:rtl w:val="0"/>
        </w:rPr>
        <w:t xml:space="preserve">Sahebali S, Depuydt CE, Boulet GAV, Arbyn M, Moeneclaey LM, Vereecken AJ, Van Marck EA, Bogers JJ. Immunocytochemistry in liquid-based cervical cytology: analysis of clinical use following a cross-sectional study. Int J Cancer 2006 Mar 1; 118 (5):1254-60. </w:t>
      </w:r>
    </w:p>
    <w:p>
      <w:pPr>
        <w:pStyle w:val="Body Text"/>
      </w:pPr>
    </w:p>
    <w:p>
      <w:pPr>
        <w:pStyle w:val="Body Text"/>
      </w:pPr>
      <w:r>
        <w:rPr>
          <w:rtl w:val="0"/>
        </w:rPr>
        <w:t>Boulet GAV, Schrauwen I, Sahebali S, Horvath C, Depuydt CE, Vereecken A, Vanden Broeck D, Van Marck EA, Bogers JJ. Correlation between Laminin-5 Immunohistochemistry and HPV Status in Squamous Cervical Carcinoma. J Clin Path 2007; 60: 896 - 901.</w:t>
      </w:r>
    </w:p>
    <w:p>
      <w:pPr>
        <w:pStyle w:val="Body Text"/>
      </w:pPr>
    </w:p>
    <w:p>
      <w:pPr>
        <w:pStyle w:val="Body Text"/>
      </w:pPr>
      <w:r>
        <w:rPr>
          <w:rtl w:val="0"/>
        </w:rPr>
        <w:t xml:space="preserve">Boulet G, Horvath C, Vanden Broeck D, Sahebali S, Bogers J.  Human papillomavirus: E6 and E7 oncogenes. Int J Biochem Cell Biol 2007, 39: 2006 </w:t>
      </w:r>
      <w:r>
        <w:rPr>
          <w:rtl w:val="0"/>
        </w:rPr>
        <w:t xml:space="preserve">– </w:t>
      </w:r>
      <w:r>
        <w:rPr>
          <w:rtl w:val="0"/>
        </w:rPr>
        <w:t>2011.</w:t>
      </w:r>
    </w:p>
    <w:p>
      <w:pPr>
        <w:pStyle w:val="Body Text"/>
      </w:pPr>
    </w:p>
    <w:p>
      <w:pPr>
        <w:pStyle w:val="Body Text"/>
      </w:pPr>
      <w:r>
        <w:rPr>
          <w:rtl w:val="0"/>
        </w:rPr>
        <w:t>Horvath CA, Boulet G, Sahebali S, Depuydt C, Vermeulen T, Vanden Broeck D, Vereecken A, Bogers J. Effects of fixation on RNA integrity in a liquid-based cytology setting. J Clin Path 2008 Jan; 61:132-137.</w:t>
      </w:r>
    </w:p>
    <w:p>
      <w:pPr>
        <w:pStyle w:val="Body Text"/>
      </w:pPr>
    </w:p>
    <w:p>
      <w:pPr>
        <w:pStyle w:val="Body Text"/>
      </w:pPr>
      <w:r>
        <w:rPr>
          <w:rtl w:val="0"/>
        </w:rPr>
        <w:t>Boulet GAV, Horvath CAJ, Berghmans S, Moeneclaey LM, Duys I, Arbyn M, Depuydt CE, Vereecken AJ, Sahebali S, Bogers JJ.  Cervical cytology biobanking: quality of DNA from archival Pap-smears.  J Clin Path 2008, 61(5): 637-41.</w:t>
      </w:r>
    </w:p>
    <w:p>
      <w:pPr>
        <w:pStyle w:val="Body Text"/>
      </w:pPr>
    </w:p>
    <w:p>
      <w:pPr>
        <w:pStyle w:val="Body Text"/>
      </w:pPr>
      <w:r>
        <w:rPr>
          <w:rtl w:val="0"/>
        </w:rPr>
        <w:t>Sahebali S, Van den Eynden G, Murta EFC, Michelin MA, Cusumano P, Petignat P, Bogers JJ. Stromal issues in cervical cancer: a review of the role and function of basement membrane, stroma, immune response and angiogenesis in cervical cancer development. Eur J Cancer Prev 2010, 19(3):204-15.</w:t>
      </w:r>
    </w:p>
    <w:p>
      <w:pPr>
        <w:pStyle w:val="Body Text"/>
      </w:pPr>
    </w:p>
    <w:p>
      <w:pPr>
        <w:pStyle w:val="Body Text"/>
      </w:pPr>
      <w:r>
        <w:rPr>
          <w:rtl w:val="0"/>
          <w:lang w:val="en-US"/>
        </w:rPr>
        <w:t>Benoy IH, Vanden Broeck D, Ruymbeke MJ, Sahebali S, Arbyn M, Bogers JJ, Temmerman M, Depuydt CE. Prior knowledge of HPV status improves detection of CIN2+ by cytology screening. Am J Obstet Gynecol 2011, 205(6) ; 569.e1-7.</w:t>
      </w:r>
    </w:p>
    <w:p>
      <w:pPr>
        <w:pStyle w:val="Body Text"/>
      </w:pPr>
    </w:p>
    <w:p>
      <w:pPr>
        <w:pStyle w:val="Body Text"/>
      </w:pPr>
      <w:r>
        <w:rPr>
          <w:rtl w:val="0"/>
        </w:rPr>
        <w:t>Brown C, Bogers J, Sahebali S, Depuydt CE, Malinowski D.  Role of protein biomarkers in the detection of high grade disease in cervical cancer screening programs. J Oncol 2012; 2012: 289 - 315</w:t>
      </w:r>
    </w:p>
    <w:p>
      <w:pPr>
        <w:pStyle w:val="Body Text"/>
      </w:pPr>
    </w:p>
    <w:p>
      <w:pPr>
        <w:pStyle w:val="Body Text"/>
      </w:pPr>
      <w:r>
        <w:rPr>
          <w:rStyle w:val="Hyperlink.1"/>
        </w:rPr>
        <w:fldChar w:fldCharType="begin" w:fldLock="0"/>
      </w:r>
      <w:r>
        <w:rPr>
          <w:rStyle w:val="Hyperlink.1"/>
        </w:rPr>
        <w:instrText xml:space="preserve"> HYPERLINK "https://www.ncbi.nlm.nih.gov/pubmed/?term=Ikenberg%2520H%255BAuthor%255D&amp;cauthor=true&amp;cauthor_uid=24096620"</w:instrText>
      </w:r>
      <w:r>
        <w:rPr>
          <w:rStyle w:val="Hyperlink.1"/>
        </w:rPr>
        <w:fldChar w:fldCharType="separate" w:fldLock="0"/>
      </w:r>
      <w:r>
        <w:rPr>
          <w:rStyle w:val="Hyperlink.1"/>
          <w:rtl w:val="0"/>
        </w:rPr>
        <w:t>Ikenberg H</w:t>
      </w:r>
      <w:r>
        <w:rPr/>
        <w:fldChar w:fldCharType="end" w:fldLock="0"/>
      </w:r>
      <w:r>
        <w:rPr>
          <w:vertAlign w:val="superscript"/>
          <w:rtl w:val="0"/>
          <w:lang w:val="en-US"/>
        </w:rPr>
        <w:t>1</w:t>
      </w:r>
      <w:r>
        <w:rPr>
          <w:rtl w:val="0"/>
        </w:rPr>
        <w:t xml:space="preserve">, </w:t>
      </w:r>
      <w:r>
        <w:rPr>
          <w:rStyle w:val="Hyperlink.1"/>
        </w:rPr>
        <w:fldChar w:fldCharType="begin" w:fldLock="0"/>
      </w:r>
      <w:r>
        <w:rPr>
          <w:rStyle w:val="Hyperlink.1"/>
        </w:rPr>
        <w:instrText xml:space="preserve"> HYPERLINK "https://www.ncbi.nlm.nih.gov/pubmed/?term=Bergeron%2520C%255BAuthor%255D&amp;cauthor=true&amp;cauthor_uid=24096620"</w:instrText>
      </w:r>
      <w:r>
        <w:rPr>
          <w:rStyle w:val="Hyperlink.1"/>
        </w:rPr>
        <w:fldChar w:fldCharType="separate" w:fldLock="0"/>
      </w:r>
      <w:r>
        <w:rPr>
          <w:rStyle w:val="Hyperlink.1"/>
          <w:rtl w:val="0"/>
        </w:rPr>
        <w:t>Bergeron C</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"https://www.ncbi.nlm.nih.gov/pubmed/?term=Schmidt%2520D%255BAuthor%255D&amp;cauthor=true&amp;cauthor_uid=24096620"</w:instrText>
      </w:r>
      <w:r>
        <w:rPr>
          <w:rStyle w:val="Hyperlink.1"/>
        </w:rPr>
        <w:fldChar w:fldCharType="separate" w:fldLock="0"/>
      </w:r>
      <w:r>
        <w:rPr>
          <w:rStyle w:val="Hyperlink.1"/>
          <w:rtl w:val="0"/>
        </w:rPr>
        <w:t>Schmidt D</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"https://www.ncbi.nlm.nih.gov/pubmed/?term=Griesser%2520H%255BAuthor%255D&amp;cauthor=true&amp;cauthor_uid=24096620"</w:instrText>
      </w:r>
      <w:r>
        <w:rPr>
          <w:rStyle w:val="Hyperlink.1"/>
        </w:rPr>
        <w:fldChar w:fldCharType="separate" w:fldLock="0"/>
      </w:r>
      <w:r>
        <w:rPr>
          <w:rStyle w:val="Hyperlink.1"/>
          <w:rtl w:val="0"/>
        </w:rPr>
        <w:t>Griesser H</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"https://www.ncbi.nlm.nih.gov/pubmed/?term=Alameda%2520F%255BAuthor%255D&amp;cauthor=true&amp;cauthor_uid=24096620"</w:instrText>
      </w:r>
      <w:r>
        <w:rPr>
          <w:rStyle w:val="Hyperlink.1"/>
        </w:rPr>
        <w:fldChar w:fldCharType="separate" w:fldLock="0"/>
      </w:r>
      <w:r>
        <w:rPr>
          <w:rStyle w:val="Hyperlink.1"/>
          <w:rtl w:val="0"/>
        </w:rPr>
        <w:t>Alameda F</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"https://www.ncbi.nlm.nih.gov/pubmed/?term=Angeloni%2520C%255BAuthor%255D&amp;cauthor=true&amp;cauthor_uid=24096620"</w:instrText>
      </w:r>
      <w:r>
        <w:rPr>
          <w:rStyle w:val="Hyperlink.1"/>
        </w:rPr>
        <w:fldChar w:fldCharType="separate" w:fldLock="0"/>
      </w:r>
      <w:r>
        <w:rPr>
          <w:rStyle w:val="Hyperlink.1"/>
          <w:rtl w:val="0"/>
        </w:rPr>
        <w:t>Angeloni C</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"https://www.ncbi.nlm.nih.gov/pubmed/?term=Bogers%2520J%255BAuthor%255D&amp;cauthor=true&amp;cauthor_uid=24096620"</w:instrText>
      </w:r>
      <w:r>
        <w:rPr>
          <w:rStyle w:val="Hyperlink.1"/>
        </w:rPr>
        <w:fldChar w:fldCharType="separate" w:fldLock="0"/>
      </w:r>
      <w:r>
        <w:rPr>
          <w:rStyle w:val="Hyperlink.1"/>
          <w:rtl w:val="0"/>
        </w:rPr>
        <w:t>Bogers J</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"https://www.ncbi.nlm.nih.gov/pubmed/?term=Dachez%2520R%255BAuthor%255D&amp;cauthor=true&amp;cauthor_uid=24096620"</w:instrText>
      </w:r>
      <w:r>
        <w:rPr>
          <w:rStyle w:val="Hyperlink.1"/>
        </w:rPr>
        <w:fldChar w:fldCharType="separate" w:fldLock="0"/>
      </w:r>
      <w:r>
        <w:rPr>
          <w:rStyle w:val="Hyperlink.1"/>
          <w:rtl w:val="0"/>
        </w:rPr>
        <w:t>Dachez R</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"https://www.ncbi.nlm.nih.gov/pubmed/?term=Denton%2520K%255BAuthor%255D&amp;cauthor=true&amp;cauthor_uid=24096620"</w:instrText>
      </w:r>
      <w:r>
        <w:rPr>
          <w:rStyle w:val="Hyperlink.1"/>
        </w:rPr>
        <w:fldChar w:fldCharType="separate" w:fldLock="0"/>
      </w:r>
      <w:r>
        <w:rPr>
          <w:rStyle w:val="Hyperlink.1"/>
          <w:rtl w:val="0"/>
        </w:rPr>
        <w:t>Denton K</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"https://www.ncbi.nlm.nih.gov/pubmed/?term=Hariri%2520J%255BAuthor%255D&amp;cauthor=true&amp;cauthor_uid=24096620"</w:instrText>
      </w:r>
      <w:r>
        <w:rPr>
          <w:rStyle w:val="Hyperlink.1"/>
        </w:rPr>
        <w:fldChar w:fldCharType="separate" w:fldLock="0"/>
      </w:r>
      <w:r>
        <w:rPr>
          <w:rStyle w:val="Hyperlink.1"/>
          <w:rtl w:val="0"/>
        </w:rPr>
        <w:t>Hariri J</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"https://www.ncbi.nlm.nih.gov/pubmed/?term=Keller%2520T%255BAuthor%255D&amp;cauthor=true&amp;cauthor_uid=24096620"</w:instrText>
      </w:r>
      <w:r>
        <w:rPr>
          <w:rStyle w:val="Hyperlink.1"/>
        </w:rPr>
        <w:fldChar w:fldCharType="separate" w:fldLock="0"/>
      </w:r>
      <w:r>
        <w:rPr>
          <w:rStyle w:val="Hyperlink.1"/>
          <w:rtl w:val="0"/>
        </w:rPr>
        <w:t>Keller T</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"https://www.ncbi.nlm.nih.gov/pubmed/?term=von%2520Knebel%2520Doeberitz%2520M%255BAuthor%255D&amp;cauthor=true&amp;cauthor_uid=24096620"</w:instrText>
      </w:r>
      <w:r>
        <w:rPr>
          <w:rStyle w:val="Hyperlink.1"/>
        </w:rPr>
        <w:fldChar w:fldCharType="separate" w:fldLock="0"/>
      </w:r>
      <w:r>
        <w:rPr>
          <w:rStyle w:val="Hyperlink.1"/>
          <w:rtl w:val="0"/>
        </w:rPr>
        <w:t>von Knebel Doeberitz M</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"https://www.ncbi.nlm.nih.gov/pubmed/?term=Neumann%2520HH%255BAuthor%255D&amp;cauthor=true&amp;cauthor_uid=24096620"</w:instrText>
      </w:r>
      <w:r>
        <w:rPr>
          <w:rStyle w:val="Hyperlink.1"/>
        </w:rPr>
        <w:fldChar w:fldCharType="separate" w:fldLock="0"/>
      </w:r>
      <w:r>
        <w:rPr>
          <w:rStyle w:val="Hyperlink.1"/>
          <w:rtl w:val="0"/>
        </w:rPr>
        <w:t>Neumann HH</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"https://www.ncbi.nlm.nih.gov/pubmed/?term=Puig-Tintore%2520LM%255BAuthor%255D&amp;cauthor=true&amp;cauthor_uid=24096620"</w:instrText>
      </w:r>
      <w:r>
        <w:rPr>
          <w:rStyle w:val="Hyperlink.1"/>
        </w:rPr>
        <w:fldChar w:fldCharType="separate" w:fldLock="0"/>
      </w:r>
      <w:r>
        <w:rPr>
          <w:rStyle w:val="Hyperlink.1"/>
          <w:rtl w:val="0"/>
        </w:rPr>
        <w:t>Puig-Tintore LM</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"https://www.ncbi.nlm.nih.gov/pubmed/?term=Sideri%2520M%255BAuthor%255D&amp;cauthor=true&amp;cauthor_uid=24096620"</w:instrText>
      </w:r>
      <w:r>
        <w:rPr>
          <w:rStyle w:val="Hyperlink.1"/>
        </w:rPr>
        <w:fldChar w:fldCharType="separate" w:fldLock="0"/>
      </w:r>
      <w:r>
        <w:rPr>
          <w:rStyle w:val="Hyperlink.1"/>
          <w:rtl w:val="0"/>
        </w:rPr>
        <w:t>Sideri M</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"https://www.ncbi.nlm.nih.gov/pubmed/?term=Rehm%2520S%255BAuthor%255D&amp;cauthor=true&amp;cauthor_uid=24096620"</w:instrText>
      </w:r>
      <w:r>
        <w:rPr>
          <w:rStyle w:val="Hyperlink.1"/>
        </w:rPr>
        <w:fldChar w:fldCharType="separate" w:fldLock="0"/>
      </w:r>
      <w:r>
        <w:rPr>
          <w:rStyle w:val="Hyperlink.1"/>
          <w:rtl w:val="0"/>
        </w:rPr>
        <w:t>Rehm S</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"https://www.ncbi.nlm.nih.gov/pubmed/?term=Ridder%2520R%255BAuthor%255D&amp;cauthor=true&amp;cauthor_uid=24096620"</w:instrText>
      </w:r>
      <w:r>
        <w:rPr>
          <w:rStyle w:val="Hyperlink.1"/>
        </w:rPr>
        <w:fldChar w:fldCharType="separate" w:fldLock="0"/>
      </w:r>
      <w:r>
        <w:rPr>
          <w:rStyle w:val="Hyperlink.1"/>
          <w:rtl w:val="0"/>
        </w:rPr>
        <w:t>Ridder R</w:t>
      </w:r>
      <w:r>
        <w:rPr/>
        <w:fldChar w:fldCharType="end" w:fldLock="0"/>
      </w:r>
      <w:r>
        <w:rPr>
          <w:rtl w:val="0"/>
        </w:rPr>
        <w:t xml:space="preserve">; </w:t>
      </w:r>
      <w:r>
        <w:rPr>
          <w:rStyle w:val="Hyperlink.1"/>
        </w:rPr>
        <w:fldChar w:fldCharType="begin" w:fldLock="0"/>
      </w:r>
      <w:r>
        <w:rPr>
          <w:rStyle w:val="Hyperlink.1"/>
        </w:rPr>
        <w:instrText xml:space="preserve"> HYPERLINK "https://www.ncbi.nlm.nih.gov/pubmed/?term=PALMS%2520Study%2520Group%255BCorporate%2520Author%255D"</w:instrText>
      </w:r>
      <w:r>
        <w:rPr>
          <w:rStyle w:val="Hyperlink.1"/>
        </w:rPr>
        <w:fldChar w:fldCharType="separate" w:fldLock="0"/>
      </w:r>
      <w:r>
        <w:rPr>
          <w:rStyle w:val="Hyperlink.1"/>
          <w:rtl w:val="0"/>
        </w:rPr>
        <w:t>PALMS Study Group</w:t>
      </w:r>
      <w:r>
        <w:rPr/>
        <w:fldChar w:fldCharType="end" w:fldLock="0"/>
      </w:r>
      <w:r>
        <w:rPr>
          <w:rtl w:val="0"/>
        </w:rPr>
        <w:t xml:space="preserve">*. Screening for cervical cancer precursors with p16/Ki-67 dual-stained cytology: results of the PALMS study. </w:t>
      </w:r>
      <w:r>
        <w:rPr>
          <w:rStyle w:val="Hyperlink.1"/>
        </w:rPr>
        <w:fldChar w:fldCharType="begin" w:fldLock="0"/>
      </w:r>
      <w:r>
        <w:rPr>
          <w:rStyle w:val="Hyperlink.1"/>
        </w:rPr>
        <w:instrText xml:space="preserve"> HYPERLINK "https://www.ncbi.nlm.nih.gov/pubmed/24096620"</w:instrText>
      </w:r>
      <w:r>
        <w:rPr>
          <w:rStyle w:val="Hyperlink.1"/>
        </w:rPr>
        <w:fldChar w:fldCharType="separate" w:fldLock="0"/>
      </w:r>
      <w:r>
        <w:rPr>
          <w:rStyle w:val="Hyperlink.1"/>
          <w:rtl w:val="0"/>
        </w:rPr>
        <w:t>J Natl Cancer Inst.</w:t>
      </w:r>
      <w:r>
        <w:rPr/>
        <w:fldChar w:fldCharType="end" w:fldLock="0"/>
      </w:r>
      <w:r>
        <w:rPr>
          <w:rtl w:val="0"/>
        </w:rPr>
        <w:t xml:space="preserve"> 2013 Oct 16;105(20):1550-7.</w:t>
      </w:r>
    </w:p>
    <w:p>
      <w:pPr>
        <w:pStyle w:val="Body Text"/>
        <w:numPr>
          <w:ilvl w:val="0"/>
          <w:numId w:val="2"/>
        </w:numPr>
      </w:pPr>
      <w:r>
        <w:rPr>
          <w:rtl w:val="0"/>
        </w:rPr>
        <w:t>part of the PALMS study Group</w:t>
      </w:r>
    </w:p>
    <w:p>
      <w:pPr>
        <w:pStyle w:val="Body Text"/>
      </w:pPr>
    </w:p>
    <w:p>
      <w:pPr>
        <w:pStyle w:val="Default"/>
        <w:bidi w:val="0"/>
        <w:spacing w:after="320"/>
        <w:ind w:left="0" w:right="0" w:firstLine="0"/>
        <w:jc w:val="left"/>
        <w:rPr>
          <w:rFonts w:ascii="Times New Roman" w:cs="Times New Roman" w:hAnsi="Times New Roman" w:eastAsia="Times New Roman"/>
          <w:outline w:val="0"/>
          <w:color w:val="202020"/>
          <w:sz w:val="24"/>
          <w:szCs w:val="24"/>
          <w:shd w:val="clear" w:color="auto" w:fill="feffff"/>
          <w:rtl w:val="0"/>
          <w14:textFill>
            <w14:solidFill>
              <w14:srgbClr w14:val="212121"/>
            </w14:solidFill>
          </w14:textFill>
        </w:rPr>
      </w:pPr>
      <w:r>
        <w:rPr>
          <w:rFonts w:ascii="Times New Roman" w:hAnsi="Times New Roman"/>
          <w:outline w:val="0"/>
          <w:color w:val="202020"/>
          <w:sz w:val="24"/>
          <w:szCs w:val="24"/>
          <w:shd w:val="clear" w:color="auto" w:fill="feffff"/>
          <w:rtl w:val="0"/>
          <w:lang w:val="en-US"/>
          <w14:textFill>
            <w14:solidFill>
              <w14:srgbClr w14:val="212121"/>
            </w14:solidFill>
          </w14:textFill>
        </w:rPr>
        <w:t xml:space="preserve">De Braekeleer E, Van Eeckhout E, Sahebali S, Cosyns S. </w:t>
      </w:r>
      <w:r>
        <w:rPr>
          <w:rFonts w:ascii="Times New Roman" w:hAnsi="Times New Roman"/>
          <w:outline w:val="0"/>
          <w:color w:val="202020"/>
          <w:sz w:val="24"/>
          <w:szCs w:val="24"/>
          <w:shd w:val="clear" w:color="auto" w:fill="feffff"/>
          <w:rtl w:val="0"/>
          <w:lang w:val="en-US"/>
          <w14:textFill>
            <w14:solidFill>
              <w14:srgbClr w14:val="212121"/>
            </w14:solidFill>
          </w14:textFill>
        </w:rPr>
        <w:t>Gigantic parasitic leiomyoma of 19 kg in a postmenopausal woman: A case report and review of the literature</w:t>
      </w:r>
      <w:r>
        <w:rPr>
          <w:rFonts w:ascii="Times New Roman" w:hAnsi="Times New Roman"/>
          <w:outline w:val="0"/>
          <w:color w:val="202020"/>
          <w:sz w:val="24"/>
          <w:szCs w:val="24"/>
          <w:shd w:val="clear" w:color="auto" w:fill="feffff"/>
          <w:rtl w:val="0"/>
          <w:lang w:val="en-US"/>
          <w14:textFill>
            <w14:solidFill>
              <w14:srgbClr w14:val="212121"/>
            </w14:solidFill>
          </w14:textFill>
        </w:rPr>
        <w:t xml:space="preserve">. J Obstet Gynaecol Res. 2021 Aug; 47(8): 2777-2781. </w:t>
      </w:r>
    </w:p>
    <w:p>
      <w:pPr>
        <w:pStyle w:val="Body Text"/>
        <w:rPr>
          <w:i w:val="1"/>
          <w:iCs w:val="1"/>
        </w:rPr>
      </w:pPr>
      <w:r>
        <w:rPr>
          <w:rtl w:val="0"/>
        </w:rPr>
        <w:t xml:space="preserve">Bourgain C, Weynand B, Van De Vijver K, Sahebali S. </w:t>
      </w:r>
      <w:r>
        <w:rPr>
          <w:rtl w:val="0"/>
        </w:rPr>
        <w:t>Update to the Belgian Follow-up guidelines for abnormal cervical screening result</w:t>
      </w:r>
      <w:r>
        <w:rPr>
          <w:rtl w:val="0"/>
        </w:rPr>
        <w:t>s.</w:t>
      </w:r>
      <w:r>
        <w:rPr>
          <w:rtl w:val="0"/>
        </w:rPr>
        <w:t xml:space="preserve"> B</w:t>
      </w:r>
      <w:r>
        <w:rPr>
          <w:rtl w:val="0"/>
        </w:rPr>
        <w:t xml:space="preserve">elg </w:t>
      </w:r>
      <w:r>
        <w:rPr>
          <w:rtl w:val="0"/>
        </w:rPr>
        <w:t>J</w:t>
      </w:r>
      <w:r>
        <w:rPr>
          <w:rtl w:val="0"/>
        </w:rPr>
        <w:t xml:space="preserve"> </w:t>
      </w:r>
      <w:r>
        <w:rPr>
          <w:rtl w:val="0"/>
        </w:rPr>
        <w:t>M</w:t>
      </w:r>
      <w:r>
        <w:rPr>
          <w:rtl w:val="0"/>
        </w:rPr>
        <w:t xml:space="preserve">ed </w:t>
      </w:r>
      <w:r>
        <w:rPr>
          <w:rtl w:val="0"/>
        </w:rPr>
        <w:t>O</w:t>
      </w:r>
      <w:r>
        <w:rPr>
          <w:rtl w:val="0"/>
        </w:rPr>
        <w:t>ncol 2022;16(2):60-9.</w:t>
      </w:r>
    </w:p>
    <w:p>
      <w:pPr>
        <w:pStyle w:val="Body Text"/>
      </w:pPr>
    </w:p>
    <w:p>
      <w:pPr>
        <w:pStyle w:val="Body Text"/>
      </w:pPr>
      <w:r>
        <w:rPr>
          <w:rtl w:val="0"/>
        </w:rPr>
        <w:t>Cras L, Brock S, Barb</w:t>
      </w:r>
      <w:r>
        <w:rPr>
          <w:rtl w:val="0"/>
        </w:rPr>
        <w:t xml:space="preserve">é </w:t>
      </w:r>
      <w:r>
        <w:rPr>
          <w:rtl w:val="0"/>
        </w:rPr>
        <w:t>K, Locy H, Broeckx G, Sahebali S. Combined HPV and CINtec PLUS testing for triaging cervical cancer screening in a Belgian cohort. Ann Cytol Pathol 2023, 8(1): 4-10</w:t>
      </w:r>
    </w:p>
    <w:p>
      <w:pPr>
        <w:pStyle w:val="Body Text"/>
      </w:pPr>
    </w:p>
    <w:p>
      <w:pPr>
        <w:pStyle w:val="Body Text"/>
      </w:pPr>
      <w:r>
        <w:rPr>
          <w:rtl w:val="0"/>
        </w:rPr>
        <w:t xml:space="preserve">Charpentier J, Sahebali S, Degaillier C, De Sutter P, Cosyns S.  Long Term Clinical Significance of Benign Endometrial Cells Identified on Routine cervical cytology in women aged more or equal to 45 years. J Am Soc Cytopathol 2023, </w:t>
      </w:r>
      <w:r>
        <w:rPr>
          <w:rtl w:val="0"/>
        </w:rPr>
        <w:t>2023 Nov-Dec;12(6):469-475</w:t>
      </w:r>
    </w:p>
    <w:p>
      <w:pPr>
        <w:pStyle w:val="Body Text"/>
      </w:pPr>
    </w:p>
    <w:p>
      <w:pPr>
        <w:pStyle w:val="Body Text"/>
      </w:pPr>
      <w:r>
        <w:rPr>
          <w:rtl w:val="0"/>
        </w:rPr>
        <w:t>Dombrowski C, Bourgain C, Ma Y, Meiwald A, Pinsent A, Weynand B, Turner KME, Huntington S, Adams EJ, Bogers J, Croes R, Sahebali S. An Economic Evaluation of Two Cervical Screening Algorithms in Belgium: HR-HPV primary compared to HR-HPV and liquid-based cytology (LBC) co-testing.</w:t>
      </w:r>
      <w:r>
        <w:rPr>
          <w:rtl w:val="0"/>
        </w:rPr>
        <w:t xml:space="preserve"> Eur J Cancer Prev</w:t>
      </w:r>
      <w:r>
        <w:rPr>
          <w:rtl w:val="0"/>
        </w:rPr>
        <w:t>,</w:t>
      </w:r>
      <w:r>
        <w:rPr>
          <w:rtl w:val="0"/>
        </w:rPr>
        <w:t xml:space="preserve"> 2024 May 1;33(3):262-270</w:t>
      </w:r>
    </w:p>
    <w:p>
      <w:pPr>
        <w:pStyle w:val="Body Text"/>
      </w:pPr>
    </w:p>
    <w:p>
      <w:pPr>
        <w:pStyle w:val="Body Text"/>
        <w:rPr>
          <w:b w:val="1"/>
          <w:bCs w:val="1"/>
          <w:u w:val="single"/>
        </w:rPr>
      </w:pPr>
      <w:r>
        <w:rPr>
          <w:b w:val="1"/>
          <w:bCs w:val="1"/>
          <w:u w:val="single"/>
          <w:rtl w:val="0"/>
          <w:lang w:val="en-US"/>
        </w:rPr>
        <w:t>Publications in books:</w:t>
      </w:r>
    </w:p>
    <w:p>
      <w:pPr>
        <w:pStyle w:val="Body Text"/>
      </w:pPr>
      <w:r>
        <w:rPr>
          <w:rtl w:val="0"/>
        </w:rPr>
        <w:t>Trait</w:t>
      </w:r>
      <w:r>
        <w:rPr>
          <w:rtl w:val="0"/>
        </w:rPr>
        <w:t xml:space="preserve">é </w:t>
      </w:r>
      <w:r>
        <w:rPr>
          <w:rtl w:val="0"/>
        </w:rPr>
        <w:t>des infections et pathologies g</w:t>
      </w:r>
      <w:r>
        <w:rPr>
          <w:rtl w:val="0"/>
        </w:rPr>
        <w:t>é</w:t>
      </w:r>
      <w:r>
        <w:rPr>
          <w:rtl w:val="0"/>
        </w:rPr>
        <w:t xml:space="preserve">nitales </w:t>
      </w:r>
      <w:r>
        <w:rPr>
          <w:rtl w:val="0"/>
        </w:rPr>
        <w:t xml:space="preserve">à </w:t>
      </w:r>
      <w:r>
        <w:rPr>
          <w:rtl w:val="0"/>
        </w:rPr>
        <w:t>papillomavirus.  Monsonego, J (Ed), Springer Verlag  2008. P II, Ch 4: Marqueurs mol</w:t>
      </w:r>
      <w:r>
        <w:rPr>
          <w:rtl w:val="0"/>
        </w:rPr>
        <w:t>é</w:t>
      </w:r>
      <w:r>
        <w:rPr>
          <w:rtl w:val="0"/>
        </w:rPr>
        <w:t>culaires.  JJ Bogers, S Sahebali &amp; J. Vandepitte</w:t>
      </w:r>
    </w:p>
    <w:p>
      <w:pPr>
        <w:pStyle w:val="Body Text"/>
      </w:pPr>
    </w:p>
    <w:p>
      <w:pPr>
        <w:pStyle w:val="Body Text"/>
      </w:pPr>
      <w:r>
        <w:rPr>
          <w:rtl w:val="0"/>
        </w:rPr>
        <w:t>Caroline Horvath, Gaelle Boulet, Shaira Sahebali, John-Paul Bogers and Davy Vanden Broeck (2012). A Functional RNAi-Based Knockdown System: A Tool to Investigate HPV Entry?, Human Papillomavirus and Related Diseases - From Bench to Bedside - Research aspects, Davy Vanden Broeck (Ed.), ISBN: 978-953-307-855-7, InTech, p311-324</w:t>
      </w:r>
    </w:p>
    <w:p>
      <w:pPr>
        <w:pStyle w:val="Body Text"/>
        <w:rPr>
          <w:b w:val="1"/>
          <w:bCs w:val="1"/>
          <w:sz w:val="28"/>
          <w:szCs w:val="28"/>
        </w:rPr>
      </w:pPr>
    </w:p>
    <w:p>
      <w:pPr>
        <w:pStyle w:val="Normal.0"/>
        <w:tabs>
          <w:tab w:val="left" w:pos="180"/>
          <w:tab w:val="left" w:pos="2244"/>
          <w:tab w:val="left" w:pos="5760"/>
        </w:tabs>
        <w:suppressAutoHyphens w:val="1"/>
        <w:jc w:val="both"/>
        <w:rPr>
          <w:b w:val="1"/>
          <w:bCs w:val="1"/>
          <w:u w:val="single"/>
        </w:rPr>
      </w:pPr>
      <w:r>
        <w:rPr>
          <w:b w:val="1"/>
          <w:bCs w:val="1"/>
          <w:u w:val="single"/>
          <w:rtl w:val="0"/>
          <w:lang w:val="en-US"/>
        </w:rPr>
        <w:t>Abstracts (</w:t>
      </w:r>
      <w:r>
        <w:rPr>
          <w:b w:val="1"/>
          <w:bCs w:val="1"/>
          <w:i w:val="1"/>
          <w:iCs w:val="1"/>
          <w:u w:val="single"/>
          <w:rtl w:val="0"/>
          <w:lang w:val="en-US"/>
        </w:rPr>
        <w:t>International only</w:t>
      </w:r>
      <w:r>
        <w:rPr>
          <w:b w:val="1"/>
          <w:bCs w:val="1"/>
          <w:u w:val="single"/>
          <w:rtl w:val="0"/>
          <w:lang w:val="en-US"/>
        </w:rPr>
        <w:t>):</w:t>
      </w:r>
    </w:p>
    <w:p>
      <w:pPr>
        <w:pStyle w:val="Normal.0"/>
        <w:tabs>
          <w:tab w:val="left" w:pos="180"/>
          <w:tab w:val="left" w:pos="2244"/>
          <w:tab w:val="left" w:pos="5760"/>
        </w:tabs>
        <w:suppressAutoHyphens w:val="1"/>
        <w:jc w:val="both"/>
      </w:pPr>
      <w:r>
        <w:rPr>
          <w:rtl w:val="0"/>
          <w:lang w:val="en-US"/>
        </w:rPr>
        <w:t>Sahebali S, Depuydt CE, Segers K, Vereecken A, Van Marck E, Bogers JJ.  The use of Ki-67 in primary screening of cervical cancer.  Abstract for oral presentation at the 28th European Congress of Cytology, 15-18 Sept. 2002, Antwerp, Belgium.</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pPr>
      <w:r>
        <w:rPr>
          <w:rtl w:val="0"/>
          <w:lang w:val="en-US"/>
        </w:rPr>
        <w:t>Sahebali S, Depuydt CE, Segers K, Moeneclaey LM, Vereecken AJ, Van Marck E, Bogers JJ.  P16</w:t>
      </w:r>
      <w:r>
        <w:rPr>
          <w:vertAlign w:val="superscript"/>
          <w:rtl w:val="0"/>
          <w:lang w:val="en-US"/>
        </w:rPr>
        <w:t>INK4a</w:t>
      </w:r>
      <w:r>
        <w:rPr>
          <w:rtl w:val="0"/>
          <w:lang w:val="en-US"/>
        </w:rPr>
        <w:t xml:space="preserve"> as a biomarker in cervical cancer  screening.  Abstract for oral presentation at the 29th European Congress of Cytology, 05-08 Oct. 2003, Prague, Czech Republic.</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pPr>
      <w:r>
        <w:rPr>
          <w:rtl w:val="0"/>
          <w:lang w:val="en-US"/>
        </w:rPr>
        <w:t>Sahebali S, Depuydt CE, Boulet GAV, Moeneclaey LM, Vereecken AJ, Van Marck EA, Bogers JJ. A prospective study on p16</w:t>
      </w:r>
      <w:r>
        <w:rPr>
          <w:vertAlign w:val="superscript"/>
          <w:rtl w:val="0"/>
          <w:lang w:val="en-US"/>
        </w:rPr>
        <w:t>INK4a</w:t>
      </w:r>
      <w:r>
        <w:rPr>
          <w:rtl w:val="0"/>
          <w:lang w:val="en-US"/>
        </w:rPr>
        <w:t xml:space="preserve"> as an adjunct marker in liquid-based cervical cytology. Abstract for oral presentation at the XV International Congress of Cytology, 11-15 Apr. 2004, Santiago, Chile.</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pPr>
      <w:r>
        <w:rPr>
          <w:rtl w:val="0"/>
          <w:lang w:val="en-US"/>
        </w:rPr>
        <w:t>Sahebali S, Depuydt CE, Boulet GAV, Moeneclaey LM, Vereecken AJ, Van Marck EA, Bogers JJ. A prospective study on p16</w:t>
      </w:r>
      <w:r>
        <w:rPr>
          <w:vertAlign w:val="superscript"/>
          <w:rtl w:val="0"/>
          <w:lang w:val="en-US"/>
        </w:rPr>
        <w:t>INK4a</w:t>
      </w:r>
      <w:r>
        <w:rPr>
          <w:rtl w:val="0"/>
          <w:lang w:val="en-US"/>
        </w:rPr>
        <w:t xml:space="preserve"> and MIB-1 immunocytochemistry in liquid-based cervical cytology: methodological considerations. Abstract for oral presentation at the 30th European Congress of Cytology, 12-15 Oct. 2004, Athens, Greece.</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pPr>
      <w:r>
        <w:rPr>
          <w:rtl w:val="0"/>
          <w:lang w:val="en-US"/>
        </w:rPr>
        <w:t>Sahebali S, Depuydt C, Boulet G, Horvath C, Vereecken A, Vanden Broeck D, Bogers J. P16</w:t>
      </w:r>
      <w:r>
        <w:rPr>
          <w:vertAlign w:val="superscript"/>
          <w:rtl w:val="0"/>
          <w:lang w:val="en-US"/>
        </w:rPr>
        <w:t>INK4a</w:t>
      </w:r>
      <w:r>
        <w:rPr>
          <w:rtl w:val="0"/>
          <w:lang w:val="en-US"/>
        </w:rPr>
        <w:t xml:space="preserve"> immunostaining as locator combined with nuclear score in liquid-based cervical cytology samples. Abstract for oral presentation at Eurogin, 6th International Multidisciplinary Congress, 23-26 Apr. 2006, Paris, France.</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pPr>
      <w:r>
        <w:rPr>
          <w:rtl w:val="0"/>
          <w:lang w:val="en-US"/>
        </w:rPr>
        <w:t>Sahebali S, Depuydt C, Moeneclaey L, Vereecken A, Bogers J. Standardized use of immunocytochemistry for detection of molecular markers in cervical cancer screening: Part II. Abstract for oral presentation at the XVI International Congress of Cytology, 13-17 May 2007, Vancouver, Canada.</w:t>
      </w:r>
    </w:p>
    <w:p>
      <w:pPr>
        <w:pStyle w:val="Normal.0"/>
        <w:tabs>
          <w:tab w:val="left" w:pos="180"/>
          <w:tab w:val="left" w:pos="2244"/>
          <w:tab w:val="left" w:pos="5760"/>
        </w:tabs>
        <w:suppressAutoHyphens w:val="1"/>
        <w:jc w:val="both"/>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rPr>
        <w:t xml:space="preserve">Dombrowski </w:t>
      </w:r>
      <w:r>
        <w:rPr>
          <w:rFonts w:ascii="Times New Roman" w:hAnsi="Times New Roman"/>
          <w:sz w:val="24"/>
          <w:szCs w:val="24"/>
          <w:rtl w:val="0"/>
          <w:lang w:val="en-US"/>
        </w:rPr>
        <w:t>C</w:t>
      </w:r>
      <w:r>
        <w:rPr>
          <w:rFonts w:ascii="Times New Roman" w:hAnsi="Times New Roman"/>
          <w:sz w:val="24"/>
          <w:szCs w:val="24"/>
          <w:rtl w:val="0"/>
          <w:lang w:val="en-US"/>
        </w:rPr>
        <w:t xml:space="preserve">, Bourgain </w:t>
      </w:r>
      <w:r>
        <w:rPr>
          <w:rFonts w:ascii="Times New Roman" w:hAnsi="Times New Roman"/>
          <w:sz w:val="24"/>
          <w:szCs w:val="24"/>
          <w:rtl w:val="0"/>
          <w:lang w:val="en-US"/>
        </w:rPr>
        <w:t>C</w:t>
      </w:r>
      <w:r>
        <w:rPr>
          <w:rFonts w:ascii="Times New Roman" w:hAnsi="Times New Roman"/>
          <w:sz w:val="24"/>
          <w:szCs w:val="24"/>
          <w:rtl w:val="0"/>
          <w:lang w:val="it-IT"/>
        </w:rPr>
        <w:t xml:space="preserve">, Ma </w:t>
      </w:r>
      <w:r>
        <w:rPr>
          <w:rFonts w:ascii="Times New Roman" w:hAnsi="Times New Roman"/>
          <w:sz w:val="24"/>
          <w:szCs w:val="24"/>
          <w:rtl w:val="0"/>
          <w:lang w:val="en-US"/>
        </w:rPr>
        <w:t>Y</w:t>
      </w:r>
      <w:r>
        <w:rPr>
          <w:rFonts w:ascii="Times New Roman" w:hAnsi="Times New Roman"/>
          <w:sz w:val="24"/>
          <w:szCs w:val="24"/>
          <w:rtl w:val="0"/>
        </w:rPr>
        <w:t xml:space="preserve">, Meiwald </w:t>
      </w:r>
      <w:r>
        <w:rPr>
          <w:rFonts w:ascii="Times New Roman" w:hAnsi="Times New Roman"/>
          <w:sz w:val="24"/>
          <w:szCs w:val="24"/>
          <w:rtl w:val="0"/>
          <w:lang w:val="en-US"/>
        </w:rPr>
        <w:t>A</w:t>
      </w:r>
      <w:r>
        <w:rPr>
          <w:rFonts w:ascii="Times New Roman" w:hAnsi="Times New Roman"/>
          <w:sz w:val="24"/>
          <w:szCs w:val="24"/>
          <w:rtl w:val="0"/>
          <w:lang w:val="fr-FR"/>
        </w:rPr>
        <w:t xml:space="preserve">, Pinsent </w:t>
      </w:r>
      <w:r>
        <w:rPr>
          <w:rFonts w:ascii="Times New Roman" w:hAnsi="Times New Roman"/>
          <w:sz w:val="24"/>
          <w:szCs w:val="24"/>
          <w:rtl w:val="0"/>
          <w:lang w:val="en-US"/>
        </w:rPr>
        <w:t>A</w:t>
      </w:r>
      <w:r>
        <w:rPr>
          <w:rFonts w:ascii="Times New Roman" w:hAnsi="Times New Roman"/>
          <w:sz w:val="24"/>
          <w:szCs w:val="24"/>
          <w:rtl w:val="0"/>
          <w:lang w:val="en-US"/>
        </w:rPr>
        <w:t xml:space="preserve">, Weynand </w:t>
      </w:r>
      <w:r>
        <w:rPr>
          <w:rFonts w:ascii="Times New Roman" w:hAnsi="Times New Roman"/>
          <w:sz w:val="24"/>
          <w:szCs w:val="24"/>
          <w:rtl w:val="0"/>
          <w:lang w:val="en-US"/>
        </w:rPr>
        <w:t>B</w:t>
      </w:r>
      <w:r>
        <w:rPr>
          <w:rFonts w:ascii="Times New Roman" w:hAnsi="Times New Roman"/>
          <w:sz w:val="24"/>
          <w:szCs w:val="24"/>
          <w:rtl w:val="0"/>
          <w:lang w:val="de-DE"/>
        </w:rPr>
        <w:t xml:space="preserve">, Turner </w:t>
      </w:r>
      <w:r>
        <w:rPr>
          <w:rFonts w:ascii="Times New Roman" w:hAnsi="Times New Roman"/>
          <w:sz w:val="24"/>
          <w:szCs w:val="24"/>
          <w:rtl w:val="0"/>
          <w:lang w:val="en-US"/>
        </w:rPr>
        <w:t>K</w:t>
      </w:r>
      <w:r>
        <w:rPr>
          <w:rFonts w:ascii="Times New Roman" w:hAnsi="Times New Roman"/>
          <w:sz w:val="24"/>
          <w:szCs w:val="24"/>
          <w:rtl w:val="0"/>
          <w:lang w:val="en-US"/>
        </w:rPr>
        <w:t xml:space="preserve">ME, Huntington </w:t>
      </w:r>
      <w:r>
        <w:rPr>
          <w:rFonts w:ascii="Times New Roman" w:hAnsi="Times New Roman"/>
          <w:sz w:val="24"/>
          <w:szCs w:val="24"/>
          <w:rtl w:val="0"/>
          <w:lang w:val="en-US"/>
        </w:rPr>
        <w:t>S</w:t>
      </w:r>
      <w:r>
        <w:rPr>
          <w:rFonts w:ascii="Times New Roman" w:hAnsi="Times New Roman"/>
          <w:sz w:val="24"/>
          <w:szCs w:val="24"/>
          <w:rtl w:val="0"/>
          <w:lang w:val="en-US"/>
        </w:rPr>
        <w:t xml:space="preserve">, Adams </w:t>
      </w:r>
      <w:r>
        <w:rPr>
          <w:rFonts w:ascii="Times New Roman" w:hAnsi="Times New Roman"/>
          <w:sz w:val="24"/>
          <w:szCs w:val="24"/>
          <w:rtl w:val="0"/>
          <w:lang w:val="en-US"/>
        </w:rPr>
        <w:t>E</w:t>
      </w:r>
      <w:r>
        <w:rPr>
          <w:rFonts w:ascii="Times New Roman" w:hAnsi="Times New Roman"/>
          <w:sz w:val="24"/>
          <w:szCs w:val="24"/>
          <w:rtl w:val="0"/>
        </w:rPr>
        <w:t xml:space="preserve">J, </w:t>
      </w:r>
      <w:r>
        <w:rPr>
          <w:rFonts w:ascii="Times New Roman" w:hAnsi="Times New Roman"/>
          <w:sz w:val="24"/>
          <w:szCs w:val="24"/>
          <w:u w:val="single"/>
          <w:rtl w:val="0"/>
          <w:lang w:val="nl-NL"/>
        </w:rPr>
        <w:t xml:space="preserve">Bogers </w:t>
      </w:r>
      <w:r>
        <w:rPr>
          <w:rFonts w:ascii="Times New Roman" w:hAnsi="Times New Roman"/>
          <w:sz w:val="24"/>
          <w:szCs w:val="24"/>
          <w:u w:val="single"/>
          <w:rtl w:val="0"/>
          <w:lang w:val="en-US"/>
        </w:rPr>
        <w:t>J (presenter)</w:t>
      </w:r>
      <w:r>
        <w:rPr>
          <w:rFonts w:ascii="Times New Roman" w:hAnsi="Times New Roman"/>
          <w:sz w:val="24"/>
          <w:szCs w:val="24"/>
          <w:rtl w:val="0"/>
          <w:lang w:val="nl-NL"/>
        </w:rPr>
        <w:t>, Croes</w:t>
      </w:r>
      <w:r>
        <w:rPr>
          <w:rFonts w:ascii="Times New Roman" w:hAnsi="Times New Roman"/>
          <w:sz w:val="24"/>
          <w:szCs w:val="24"/>
          <w:rtl w:val="0"/>
          <w:lang w:val="en-US"/>
        </w:rPr>
        <w:t xml:space="preserve"> R</w:t>
      </w:r>
      <w:r>
        <w:rPr>
          <w:rFonts w:ascii="Times New Roman" w:hAnsi="Times New Roman"/>
          <w:sz w:val="24"/>
          <w:szCs w:val="24"/>
          <w:rtl w:val="0"/>
        </w:rPr>
        <w:t xml:space="preserve">, </w:t>
      </w:r>
      <w:r>
        <w:rPr>
          <w:rFonts w:ascii="Times New Roman" w:hAnsi="Times New Roman"/>
          <w:sz w:val="24"/>
          <w:szCs w:val="24"/>
          <w:rtl w:val="0"/>
          <w:lang w:val="en-US"/>
        </w:rPr>
        <w:t>Sahebali</w:t>
      </w:r>
      <w:r>
        <w:rPr>
          <w:rFonts w:ascii="Times New Roman" w:hAnsi="Times New Roman"/>
          <w:sz w:val="24"/>
          <w:szCs w:val="24"/>
          <w:rtl w:val="0"/>
        </w:rPr>
        <w:t xml:space="preserve"> </w:t>
      </w:r>
      <w:r>
        <w:rPr>
          <w:rFonts w:ascii="Times New Roman" w:hAnsi="Times New Roman"/>
          <w:sz w:val="24"/>
          <w:szCs w:val="24"/>
          <w:rtl w:val="0"/>
          <w:lang w:val="en-US"/>
        </w:rPr>
        <w:t xml:space="preserve">S. </w:t>
      </w:r>
      <w:r>
        <w:rPr>
          <w:rFonts w:ascii="Times New Roman" w:hAnsi="Times New Roman"/>
          <w:sz w:val="24"/>
          <w:szCs w:val="24"/>
          <w:rtl w:val="0"/>
        </w:rPr>
        <w:t>A</w:t>
      </w:r>
      <w:r>
        <w:rPr>
          <w:rFonts w:ascii="Times New Roman" w:hAnsi="Times New Roman"/>
          <w:sz w:val="24"/>
          <w:szCs w:val="24"/>
          <w:rtl w:val="0"/>
          <w:lang w:val="en-US"/>
        </w:rPr>
        <w:t>n</w:t>
      </w:r>
      <w:r>
        <w:rPr>
          <w:rFonts w:ascii="Times New Roman" w:hAnsi="Times New Roman"/>
          <w:sz w:val="24"/>
          <w:szCs w:val="24"/>
          <w:rtl w:val="0"/>
        </w:rPr>
        <w:t xml:space="preserve"> </w:t>
      </w:r>
      <w:r>
        <w:rPr>
          <w:rFonts w:ascii="Times New Roman" w:hAnsi="Times New Roman"/>
          <w:sz w:val="24"/>
          <w:szCs w:val="24"/>
          <w:rtl w:val="0"/>
          <w:lang w:val="en-US"/>
        </w:rPr>
        <w:t>economic evaluation of two cervical</w:t>
      </w:r>
      <w:r>
        <w:rPr>
          <w:rFonts w:ascii="Times New Roman" w:hAnsi="Times New Roman"/>
          <w:sz w:val="24"/>
          <w:szCs w:val="24"/>
          <w:rtl w:val="0"/>
        </w:rPr>
        <w:t xml:space="preserve"> </w:t>
      </w:r>
      <w:r>
        <w:rPr>
          <w:rFonts w:ascii="Times New Roman" w:hAnsi="Times New Roman"/>
          <w:sz w:val="24"/>
          <w:szCs w:val="24"/>
          <w:rtl w:val="0"/>
          <w:lang w:val="en-US"/>
        </w:rPr>
        <w:t>screening algorithms in Belgium:</w:t>
      </w:r>
      <w:r>
        <w:rPr>
          <w:rFonts w:ascii="Times New Roman" w:hAnsi="Times New Roman"/>
          <w:sz w:val="24"/>
          <w:szCs w:val="24"/>
          <w:rtl w:val="0"/>
        </w:rPr>
        <w:t xml:space="preserve"> HPV </w:t>
      </w:r>
      <w:r>
        <w:rPr>
          <w:rFonts w:ascii="Times New Roman" w:hAnsi="Times New Roman"/>
          <w:sz w:val="24"/>
          <w:szCs w:val="24"/>
          <w:rtl w:val="0"/>
          <w:lang w:val="en-US"/>
        </w:rPr>
        <w:t>primary compared to</w:t>
      </w:r>
      <w:r>
        <w:rPr>
          <w:rFonts w:ascii="Times New Roman" w:hAnsi="Times New Roman"/>
          <w:sz w:val="24"/>
          <w:szCs w:val="24"/>
          <w:rtl w:val="0"/>
        </w:rPr>
        <w:t xml:space="preserve"> HPV </w:t>
      </w:r>
      <w:r>
        <w:rPr>
          <w:rFonts w:ascii="Times New Roman" w:hAnsi="Times New Roman"/>
          <w:sz w:val="24"/>
          <w:szCs w:val="24"/>
          <w:rtl w:val="0"/>
          <w:lang w:val="en-US"/>
        </w:rPr>
        <w:t>and liquid-based</w:t>
      </w:r>
      <w:r>
        <w:rPr>
          <w:rFonts w:ascii="Times New Roman" w:hAnsi="Times New Roman"/>
          <w:sz w:val="24"/>
          <w:szCs w:val="24"/>
          <w:rtl w:val="0"/>
        </w:rPr>
        <w:t xml:space="preserve"> </w:t>
      </w:r>
      <w:r>
        <w:rPr>
          <w:rFonts w:ascii="Times New Roman" w:hAnsi="Times New Roman"/>
          <w:sz w:val="24"/>
          <w:szCs w:val="24"/>
          <w:rtl w:val="0"/>
          <w:lang w:val="en-US"/>
        </w:rPr>
        <w:t>cytology</w:t>
      </w:r>
      <w:r>
        <w:rPr>
          <w:rFonts w:ascii="Times New Roman" w:hAnsi="Times New Roman"/>
          <w:sz w:val="24"/>
          <w:szCs w:val="24"/>
          <w:rtl w:val="0"/>
        </w:rPr>
        <w:t xml:space="preserve"> (LBC) </w:t>
      </w:r>
      <w:r>
        <w:rPr>
          <w:rFonts w:ascii="Times New Roman" w:hAnsi="Times New Roman"/>
          <w:sz w:val="24"/>
          <w:szCs w:val="24"/>
          <w:rtl w:val="0"/>
          <w:lang w:val="en-US"/>
        </w:rPr>
        <w:t>co-testing. Eurogin 13 - 16 March</w:t>
      </w:r>
      <w:r>
        <w:rPr>
          <w:rFonts w:ascii="Times New Roman" w:hAnsi="Times New Roman"/>
          <w:sz w:val="24"/>
          <w:szCs w:val="24"/>
          <w:rtl w:val="0"/>
        </w:rPr>
        <w:t xml:space="preserve"> </w:t>
      </w:r>
      <w:r>
        <w:rPr>
          <w:rFonts w:ascii="Times New Roman" w:hAnsi="Times New Roman"/>
          <w:sz w:val="24"/>
          <w:szCs w:val="24"/>
          <w:rtl w:val="0"/>
          <w:lang w:val="en-US"/>
        </w:rPr>
        <w:t>2024, Stockholm, Sweden.</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rPr>
          <w:b w:val="1"/>
          <w:bCs w:val="1"/>
          <w:u w:val="single"/>
        </w:rPr>
      </w:pPr>
      <w:r>
        <w:rPr>
          <w:b w:val="1"/>
          <w:bCs w:val="1"/>
          <w:u w:val="single"/>
          <w:rtl w:val="0"/>
          <w:lang w:val="en-US"/>
        </w:rPr>
        <w:t>Abstracts (</w:t>
      </w:r>
      <w:r>
        <w:rPr>
          <w:b w:val="1"/>
          <w:bCs w:val="1"/>
          <w:i w:val="1"/>
          <w:iCs w:val="1"/>
          <w:u w:val="single"/>
          <w:rtl w:val="0"/>
          <w:lang w:val="en-US"/>
        </w:rPr>
        <w:t>National only</w:t>
      </w:r>
      <w:r>
        <w:rPr>
          <w:b w:val="1"/>
          <w:bCs w:val="1"/>
          <w:u w:val="single"/>
          <w:rtl w:val="0"/>
          <w:lang w:val="en-US"/>
        </w:rPr>
        <w:t>):</w:t>
      </w:r>
    </w:p>
    <w:p>
      <w:pPr>
        <w:pStyle w:val="Body Text"/>
        <w:widowControl w:val="0"/>
        <w:tabs>
          <w:tab w:val="left" w:pos="285"/>
          <w:tab w:val="left" w:pos="720"/>
          <w:tab w:val="left" w:pos="880"/>
          <w:tab w:val="left" w:pos="1440"/>
          <w:tab w:val="left" w:pos="2160"/>
          <w:tab w:val="left" w:pos="2880"/>
          <w:tab w:val="left" w:pos="3600"/>
          <w:tab w:val="left" w:pos="4320"/>
          <w:tab w:val="left" w:pos="5040"/>
          <w:tab w:val="left" w:pos="6480"/>
          <w:tab w:val="left" w:pos="7200"/>
          <w:tab w:val="left" w:pos="7920"/>
          <w:tab w:val="left" w:pos="8520"/>
          <w:tab w:val="clear" w:pos="2755"/>
          <w:tab w:val="clear" w:pos="4229"/>
        </w:tabs>
        <w:suppressAutoHyphens w:val="0"/>
        <w:spacing w:after="58"/>
        <w:rPr>
          <w:spacing w:val="0"/>
        </w:rPr>
      </w:pPr>
      <w:r>
        <w:rPr>
          <w:spacing w:val="0"/>
          <w:rtl w:val="0"/>
          <w:lang w:val="en-US"/>
        </w:rPr>
        <w:t>Sahebali S, Funk M, Bogers J.J., Feldmeier H, Van Marck E.  Ectopic pregnancy simulated by ovarian schistosomiasis.  Winter Meeting of the Belgian Society of Pathology.  08/12/2001, VUBcampus, Jette.</w:t>
      </w:r>
    </w:p>
    <w:p>
      <w:pPr>
        <w:pStyle w:val="Normal.0"/>
        <w:widowControl w:val="0"/>
        <w:tabs>
          <w:tab w:val="left" w:pos="285"/>
          <w:tab w:val="left" w:pos="720"/>
          <w:tab w:val="left" w:pos="880"/>
          <w:tab w:val="left" w:pos="1440"/>
          <w:tab w:val="left" w:pos="2160"/>
          <w:tab w:val="left" w:pos="2880"/>
          <w:tab w:val="left" w:pos="3600"/>
          <w:tab w:val="left" w:pos="4320"/>
          <w:tab w:val="left" w:pos="5040"/>
          <w:tab w:val="left" w:pos="5760"/>
          <w:tab w:val="left" w:pos="6480"/>
          <w:tab w:val="left" w:pos="7200"/>
          <w:tab w:val="left" w:pos="7920"/>
          <w:tab w:val="left" w:pos="8520"/>
        </w:tabs>
        <w:spacing w:after="58"/>
        <w:jc w:val="both"/>
      </w:pPr>
    </w:p>
    <w:p>
      <w:pPr>
        <w:pStyle w:val="Normal.0"/>
        <w:tabs>
          <w:tab w:val="left" w:pos="3261"/>
          <w:tab w:val="left" w:pos="4253"/>
          <w:tab w:val="left" w:pos="5670"/>
          <w:tab w:val="left" w:pos="6237"/>
          <w:tab w:val="right" w:pos="8931"/>
        </w:tabs>
        <w:jc w:val="both"/>
      </w:pPr>
      <w:r>
        <w:rPr>
          <w:rtl w:val="0"/>
          <w:lang w:val="en-US"/>
        </w:rPr>
        <w:t>Sahebali S, Funk M, Bogers J.J., Feldmeier H, Van Marck E.  A case of testicular schistosomiasis mimicking neoplasia. Winter Meeting of the Belgian Society of Pathology.  08/12/2001, VUBcampus, Jette.</w:t>
      </w:r>
    </w:p>
    <w:p>
      <w:pPr>
        <w:pStyle w:val="Normal.0"/>
        <w:tabs>
          <w:tab w:val="left" w:pos="3261"/>
          <w:tab w:val="left" w:pos="4253"/>
          <w:tab w:val="left" w:pos="5670"/>
          <w:tab w:val="left" w:pos="6237"/>
          <w:tab w:val="right" w:pos="8931"/>
        </w:tabs>
        <w:jc w:val="both"/>
      </w:pPr>
    </w:p>
    <w:p>
      <w:pPr>
        <w:pStyle w:val="Normal.0"/>
        <w:tabs>
          <w:tab w:val="left" w:pos="3261"/>
          <w:tab w:val="left" w:pos="4253"/>
          <w:tab w:val="left" w:pos="5670"/>
          <w:tab w:val="left" w:pos="6237"/>
          <w:tab w:val="right" w:pos="8931"/>
        </w:tabs>
        <w:jc w:val="both"/>
      </w:pPr>
      <w:r>
        <w:rPr>
          <w:rtl w:val="0"/>
          <w:lang w:val="en-US"/>
        </w:rPr>
        <w:t>Sahebali S, Depuydt CE, Segers K, Vereecken AJ, Van Marck E, Bogers JJ.  The application of Ki-67 in primary screening of cervical cancer. Winter Meeting of the Belgian Society of Pathology.  16/11/2002, Universit</w:t>
      </w:r>
      <w:r>
        <w:rPr>
          <w:rtl w:val="0"/>
          <w:lang w:val="en-US"/>
        </w:rPr>
        <w:t xml:space="preserve">é </w:t>
      </w:r>
      <w:r>
        <w:rPr>
          <w:rtl w:val="0"/>
          <w:lang w:val="en-US"/>
        </w:rPr>
        <w:t>de Li</w:t>
      </w:r>
      <w:r>
        <w:rPr>
          <w:rtl w:val="0"/>
          <w:lang w:val="en-US"/>
        </w:rPr>
        <w:t>è</w:t>
      </w:r>
      <w:r>
        <w:rPr>
          <w:rtl w:val="0"/>
          <w:lang w:val="en-US"/>
        </w:rPr>
        <w:t>ge.</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pPr>
      <w:r>
        <w:rPr>
          <w:rtl w:val="0"/>
          <w:lang w:val="en-US"/>
        </w:rPr>
        <w:t>*Sahebali S, Depuydt CE, Segers K, Vereecken AJ, Van Marck E, Bogers JJ. P16</w:t>
      </w:r>
      <w:r>
        <w:rPr>
          <w:vertAlign w:val="superscript"/>
          <w:rtl w:val="0"/>
          <w:lang w:val="en-US"/>
        </w:rPr>
        <w:t>INK4a</w:t>
      </w:r>
      <w:r>
        <w:rPr>
          <w:rtl w:val="0"/>
          <w:lang w:val="en-US"/>
        </w:rPr>
        <w:t xml:space="preserve"> as an adjunct in cervical cancer screening. Winter Meeting of the Belgian Society of Pathology. 08/12/2003, Universit</w:t>
      </w:r>
      <w:r>
        <w:rPr>
          <w:rtl w:val="0"/>
          <w:lang w:val="en-US"/>
        </w:rPr>
        <w:t xml:space="preserve">é </w:t>
      </w:r>
      <w:r>
        <w:rPr>
          <w:rtl w:val="0"/>
          <w:lang w:val="en-US"/>
        </w:rPr>
        <w:t>de Li</w:t>
      </w:r>
      <w:r>
        <w:rPr>
          <w:rtl w:val="0"/>
          <w:lang w:val="en-US"/>
        </w:rPr>
        <w:t>è</w:t>
      </w:r>
      <w:r>
        <w:rPr>
          <w:rtl w:val="0"/>
          <w:lang w:val="en-US"/>
        </w:rPr>
        <w:t>ge</w:t>
      </w:r>
    </w:p>
    <w:p>
      <w:pPr>
        <w:pStyle w:val="Heading 4"/>
      </w:pPr>
      <w:r>
        <w:rPr>
          <w:rtl w:val="0"/>
        </w:rPr>
        <w:t>Awarded the Prize for Best Abstract and Presentation by the BVPA</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pPr>
      <w:r>
        <w:rPr>
          <w:rtl w:val="0"/>
          <w:lang w:val="en-US"/>
        </w:rPr>
        <w:t>Sahebali S, Depuydt CE, Boulet GAV, Moeneclaey LM, Vereecken AJ, Van Marck EA, Bogers JJ. Standardized immunocytochemistry in liquid-based cervical cytology: methodological considerations from a prospective study. Winter Meeting of the Belgian Society of Pathology. 22/01/2005, Universiteit Antwerpen, Antwerpen.</w:t>
      </w:r>
    </w:p>
    <w:p>
      <w:pPr>
        <w:pStyle w:val="Normal.0"/>
        <w:tabs>
          <w:tab w:val="left" w:pos="180"/>
          <w:tab w:val="left" w:pos="2244"/>
          <w:tab w:val="left" w:pos="5760"/>
        </w:tabs>
        <w:suppressAutoHyphens w:val="1"/>
        <w:jc w:val="both"/>
      </w:pPr>
    </w:p>
    <w:p>
      <w:pPr>
        <w:pStyle w:val="Body Text"/>
      </w:pPr>
      <w:r>
        <w:rPr>
          <w:rtl w:val="0"/>
        </w:rPr>
        <w:t>Cras L, Brock S, Barb</w:t>
      </w:r>
      <w:r>
        <w:rPr>
          <w:rtl w:val="0"/>
        </w:rPr>
        <w:t xml:space="preserve">é </w:t>
      </w:r>
      <w:r>
        <w:rPr>
          <w:rtl w:val="0"/>
        </w:rPr>
        <w:t>K, Locy H, Broeckx G, Sahebali S. Combined HPV and CINtec PLUS testing for triaging cervical cancer screening in a Belgian cohort. BWP 20-21 October 2023, Brussels, Belgium</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pPr>
      <w:r>
        <w:rPr>
          <w:b w:val="1"/>
          <w:bCs w:val="1"/>
          <w:u w:val="single"/>
          <w:rtl w:val="0"/>
          <w:lang w:val="en-US"/>
        </w:rPr>
        <w:t>Invited speaker:</w:t>
      </w:r>
    </w:p>
    <w:p>
      <w:pPr>
        <w:pStyle w:val="Normal.0"/>
        <w:jc w:val="both"/>
      </w:pPr>
      <w:r>
        <w:rPr>
          <w:rtl w:val="0"/>
          <w:lang w:val="en-US"/>
        </w:rPr>
        <w:t>p-16 and Cytology Diagnostics.  Year convention 2003 of the Swiss Society for Cytology on the 17</w:t>
      </w:r>
      <w:r>
        <w:rPr>
          <w:vertAlign w:val="superscript"/>
          <w:rtl w:val="0"/>
          <w:lang w:val="en-US"/>
        </w:rPr>
        <w:t>th</w:t>
      </w:r>
      <w:r>
        <w:rPr>
          <w:rtl w:val="0"/>
          <w:lang w:val="en-US"/>
        </w:rPr>
        <w:t xml:space="preserve"> and 18</w:t>
      </w:r>
      <w:r>
        <w:rPr>
          <w:vertAlign w:val="superscript"/>
          <w:rtl w:val="0"/>
          <w:lang w:val="en-US"/>
        </w:rPr>
        <w:t>th</w:t>
      </w:r>
      <w:r>
        <w:rPr>
          <w:rtl w:val="0"/>
          <w:lang w:val="en-US"/>
        </w:rPr>
        <w:t xml:space="preserve"> of November 2003, Luzern, Switzerland.</w:t>
      </w:r>
    </w:p>
    <w:p>
      <w:pPr>
        <w:pStyle w:val="Normal.0"/>
        <w:jc w:val="both"/>
      </w:pPr>
    </w:p>
    <w:p>
      <w:pPr>
        <w:pStyle w:val="Normal.0"/>
        <w:jc w:val="both"/>
      </w:pPr>
      <w:r>
        <w:rPr>
          <w:rtl w:val="0"/>
          <w:lang w:val="en-US"/>
        </w:rPr>
        <w:t>Toepassing van p16 in cervixcytologie: de toekomst aan de biomerker?  Im@histo Study Event, organized by Im@histo in cooperation with the Belgian Society of Laboratory Technicians on the 5</w:t>
      </w:r>
      <w:r>
        <w:rPr>
          <w:vertAlign w:val="superscript"/>
          <w:rtl w:val="0"/>
          <w:lang w:val="en-US"/>
        </w:rPr>
        <w:t>th</w:t>
      </w:r>
      <w:r>
        <w:rPr>
          <w:rtl w:val="0"/>
          <w:lang w:val="en-US"/>
        </w:rPr>
        <w:t xml:space="preserve"> of June 2004, Ghent, Belgium.</w:t>
      </w:r>
    </w:p>
    <w:p>
      <w:pPr>
        <w:pStyle w:val="Normal.0"/>
        <w:jc w:val="both"/>
      </w:pPr>
    </w:p>
    <w:p>
      <w:pPr>
        <w:pStyle w:val="Normal.0"/>
        <w:jc w:val="both"/>
      </w:pPr>
      <w:r>
        <w:rPr>
          <w:rtl w:val="0"/>
          <w:lang w:val="en-US"/>
        </w:rPr>
        <w:t>Evoluties in cervicale cytologie preparatie. Im@histo Study Event, organized by Im@histo in cooperation with the Belgian Society of Laboratory Technicians on the 4</w:t>
      </w:r>
      <w:r>
        <w:rPr>
          <w:vertAlign w:val="superscript"/>
          <w:rtl w:val="0"/>
          <w:lang w:val="en-US"/>
        </w:rPr>
        <w:t>th</w:t>
      </w:r>
      <w:r>
        <w:rPr>
          <w:rtl w:val="0"/>
          <w:lang w:val="en-US"/>
        </w:rPr>
        <w:t xml:space="preserve"> of June 2005, Ghent, Belgium.</w:t>
      </w:r>
    </w:p>
    <w:p>
      <w:pPr>
        <w:pStyle w:val="Normal.0"/>
        <w:jc w:val="both"/>
      </w:pPr>
    </w:p>
    <w:p>
      <w:pPr>
        <w:pStyle w:val="Normal.0"/>
        <w:jc w:val="both"/>
      </w:pPr>
      <w:r>
        <w:rPr>
          <w:rtl w:val="0"/>
          <w:lang w:val="en-US"/>
        </w:rPr>
        <w:t>Technieken voor leverdiagnostiek. WIHC autumn meeting with liver-theme, 22</w:t>
      </w:r>
      <w:r>
        <w:rPr>
          <w:vertAlign w:val="superscript"/>
          <w:rtl w:val="0"/>
          <w:lang w:val="en-US"/>
        </w:rPr>
        <w:t>nd</w:t>
      </w:r>
      <w:r>
        <w:rPr>
          <w:rtl w:val="0"/>
          <w:lang w:val="en-US"/>
        </w:rPr>
        <w:t xml:space="preserve"> of November 2008, Den Dolder, the Netherlands</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pPr>
      <w:r>
        <w:rPr>
          <w:rtl w:val="0"/>
          <w:lang w:val="en-US"/>
        </w:rPr>
        <w:t>Cytology in the HPV era: interaction between cytology and molecular biology.  BSCC Spring Meeting, 28</w:t>
      </w:r>
      <w:r>
        <w:rPr>
          <w:vertAlign w:val="superscript"/>
          <w:rtl w:val="0"/>
          <w:lang w:val="en-US"/>
        </w:rPr>
        <w:t>th</w:t>
      </w:r>
      <w:r>
        <w:rPr>
          <w:rtl w:val="0"/>
          <w:lang w:val="en-US"/>
        </w:rPr>
        <w:t xml:space="preserve"> of May 2011, Antwerp, Belgium.</w:t>
      </w:r>
    </w:p>
    <w:p>
      <w:pPr>
        <w:pStyle w:val="Normal.0"/>
        <w:tabs>
          <w:tab w:val="left" w:pos="180"/>
          <w:tab w:val="left" w:pos="2244"/>
          <w:tab w:val="left" w:pos="5760"/>
        </w:tabs>
        <w:suppressAutoHyphens w:val="1"/>
        <w:jc w:val="both"/>
      </w:pPr>
    </w:p>
    <w:p>
      <w:pPr>
        <w:pStyle w:val="Normal.0"/>
        <w:tabs>
          <w:tab w:val="left" w:pos="180"/>
          <w:tab w:val="left" w:pos="2244"/>
          <w:tab w:val="left" w:pos="5760"/>
        </w:tabs>
        <w:suppressAutoHyphens w:val="1"/>
        <w:jc w:val="both"/>
      </w:pPr>
      <w:r>
        <w:rPr>
          <w:rtl w:val="0"/>
          <w:lang w:val="en-US"/>
        </w:rPr>
        <w:t xml:space="preserve">Cervical Cytology and HPV: a competition?  BWP, 18 </w:t>
      </w:r>
      <w:r>
        <w:rPr>
          <w:rtl w:val="0"/>
          <w:lang w:val="en-US"/>
        </w:rPr>
        <w:t xml:space="preserve">– </w:t>
      </w:r>
      <w:r>
        <w:rPr>
          <w:rtl w:val="0"/>
          <w:lang w:val="en-US"/>
        </w:rPr>
        <w:t>21</w:t>
      </w:r>
      <w:r>
        <w:rPr>
          <w:vertAlign w:val="superscript"/>
          <w:rtl w:val="0"/>
          <w:lang w:val="en-US"/>
        </w:rPr>
        <w:t>st</w:t>
      </w:r>
      <w:r>
        <w:rPr>
          <w:rtl w:val="0"/>
          <w:lang w:val="en-US"/>
        </w:rPr>
        <w:t xml:space="preserve"> of April 2012, Ghent, Belgium</w:t>
      </w:r>
    </w:p>
    <w:p>
      <w:pPr>
        <w:pStyle w:val="Normal.0"/>
      </w:pPr>
    </w:p>
    <w:p>
      <w:pPr>
        <w:pStyle w:val="Normal.0"/>
      </w:pPr>
      <w:r>
        <w:rPr>
          <w:rtl w:val="0"/>
        </w:rPr>
        <w:t>HPV negative HSIL.  BWP 4 &amp; 5 of October 2013, Ghent, Belgium</w:t>
      </w:r>
    </w:p>
    <w:p>
      <w:pPr>
        <w:pStyle w:val="Normal.0"/>
      </w:pPr>
    </w:p>
    <w:p>
      <w:pPr>
        <w:pStyle w:val="Normal.0"/>
      </w:pPr>
      <w:r>
        <w:rPr>
          <w:rtl w:val="0"/>
        </w:rPr>
        <w:t>Quality Assurance in Cervical Cytology.  Cervico-vaginal Workshop by BSP, 10th of April 2017, UZA, Antwerp, Belgium</w:t>
      </w:r>
    </w:p>
    <w:p>
      <w:pPr>
        <w:pStyle w:val="Endnote Text"/>
        <w:tabs>
          <w:tab w:val="left" w:pos="260"/>
          <w:tab w:val="left" w:pos="2244"/>
          <w:tab w:val="left" w:pos="5760"/>
        </w:tabs>
        <w:suppressAutoHyphens w:val="1"/>
        <w:jc w:val="both"/>
      </w:pPr>
    </w:p>
    <w:p>
      <w:pPr>
        <w:pStyle w:val="Endnote Text"/>
        <w:tabs>
          <w:tab w:val="left" w:pos="260"/>
          <w:tab w:val="left" w:pos="2244"/>
          <w:tab w:val="left" w:pos="5760"/>
        </w:tabs>
        <w:suppressAutoHyphens w:val="1"/>
        <w:jc w:val="both"/>
      </w:pPr>
      <w:r>
        <w:rPr>
          <w:rtl w:val="0"/>
          <w:lang w:val="en-US"/>
        </w:rPr>
        <w:t>Belgian Survey on Cervical Screening in Vaccinated Women. BWP, 18-19 of October 2019; Brussels, Belgium</w:t>
      </w:r>
    </w:p>
    <w:p>
      <w:pPr>
        <w:pStyle w:val="Endnote Text"/>
        <w:tabs>
          <w:tab w:val="left" w:pos="260"/>
          <w:tab w:val="left" w:pos="2244"/>
          <w:tab w:val="left" w:pos="5760"/>
        </w:tabs>
        <w:suppressAutoHyphens w:val="1"/>
        <w:jc w:val="both"/>
      </w:pPr>
    </w:p>
    <w:p>
      <w:pPr>
        <w:pStyle w:val="Endnote Text"/>
        <w:tabs>
          <w:tab w:val="left" w:pos="260"/>
          <w:tab w:val="left" w:pos="2244"/>
          <w:tab w:val="left" w:pos="5760"/>
        </w:tabs>
        <w:suppressAutoHyphens w:val="1"/>
        <w:jc w:val="both"/>
      </w:pPr>
      <w:r>
        <w:rPr>
          <w:rtl w:val="0"/>
          <w:lang w:val="en-US"/>
        </w:rPr>
        <w:t>Tutorial on Atrophy. BSP Cytology Workshop 22 April 2021, online session, Belgium</w:t>
      </w:r>
    </w:p>
    <w:p>
      <w:pPr>
        <w:pStyle w:val="Endnote Text"/>
        <w:tabs>
          <w:tab w:val="left" w:pos="260"/>
          <w:tab w:val="left" w:pos="2244"/>
          <w:tab w:val="left" w:pos="5760"/>
        </w:tabs>
        <w:suppressAutoHyphens w:val="1"/>
        <w:jc w:val="both"/>
      </w:pPr>
    </w:p>
    <w:p>
      <w:pPr>
        <w:pStyle w:val="Endnote Text"/>
        <w:tabs>
          <w:tab w:val="left" w:pos="260"/>
          <w:tab w:val="left" w:pos="2244"/>
          <w:tab w:val="left" w:pos="5760"/>
        </w:tabs>
        <w:suppressAutoHyphens w:val="1"/>
        <w:jc w:val="both"/>
      </w:pPr>
      <w:r>
        <w:rPr>
          <w:rtl w:val="0"/>
          <w:lang w:val="nl-NL"/>
        </w:rPr>
        <w:t xml:space="preserve">HPV+/NILM in cervical screening. BWP, 22-23 of October 2021; Brussels, Belgium </w:t>
      </w:r>
    </w:p>
    <w:p>
      <w:pPr>
        <w:pStyle w:val="Endnote Text"/>
        <w:tabs>
          <w:tab w:val="left" w:pos="260"/>
          <w:tab w:val="left" w:pos="2244"/>
          <w:tab w:val="left" w:pos="5760"/>
        </w:tabs>
        <w:suppressAutoHyphens w:val="1"/>
        <w:jc w:val="both"/>
      </w:pPr>
    </w:p>
    <w:p>
      <w:pPr>
        <w:pStyle w:val="Endnote Text"/>
        <w:tabs>
          <w:tab w:val="left" w:pos="260"/>
          <w:tab w:val="left" w:pos="2244"/>
          <w:tab w:val="left" w:pos="5760"/>
        </w:tabs>
        <w:suppressAutoHyphens w:val="1"/>
        <w:jc w:val="both"/>
      </w:pPr>
      <w:r>
        <w:rPr>
          <w:rtl w:val="0"/>
          <w:lang w:val="en-US"/>
        </w:rPr>
        <w:t>Case discussion on Anal Cytology. BSP Cytology Workshop, 23rd of April, Leuven, Belgium</w:t>
      </w:r>
    </w:p>
    <w:p>
      <w:pPr>
        <w:pStyle w:val="Endnote Text"/>
        <w:tabs>
          <w:tab w:val="left" w:pos="260"/>
          <w:tab w:val="left" w:pos="2244"/>
          <w:tab w:val="left" w:pos="5760"/>
        </w:tabs>
        <w:suppressAutoHyphens w:val="1"/>
        <w:jc w:val="both"/>
      </w:pPr>
    </w:p>
    <w:p>
      <w:pPr>
        <w:pStyle w:val="Endnote Text"/>
        <w:tabs>
          <w:tab w:val="left" w:pos="260"/>
          <w:tab w:val="left" w:pos="2244"/>
          <w:tab w:val="left" w:pos="5760"/>
        </w:tabs>
        <w:suppressAutoHyphens w:val="1"/>
        <w:jc w:val="both"/>
      </w:pPr>
      <w:r>
        <w:rPr>
          <w:rtl w:val="0"/>
          <w:lang w:val="en-US"/>
        </w:rPr>
        <w:t>The birth of the Belgian primary HPV cervical screening programme</w:t>
      </w:r>
      <w:r>
        <w:rPr>
          <w:rtl w:val="0"/>
          <w:lang w:val="en-US"/>
        </w:rPr>
        <w:t xml:space="preserve">, Ghent Pathology, June 24-26 2025. </w:t>
      </w:r>
    </w:p>
    <w:p>
      <w:pPr>
        <w:pStyle w:val="Endnote Text"/>
        <w:tabs>
          <w:tab w:val="left" w:pos="260"/>
          <w:tab w:val="left" w:pos="2244"/>
          <w:tab w:val="left" w:pos="5760"/>
        </w:tabs>
        <w:suppressAutoHyphens w:val="1"/>
        <w:jc w:val="both"/>
      </w:pPr>
    </w:p>
    <w:p>
      <w:pPr>
        <w:pStyle w:val="Default"/>
        <w:suppressAutoHyphens w:val="1"/>
        <w:jc w:val="both"/>
        <w:rPr>
          <w:rFonts w:ascii="Times New Roman" w:cs="Times New Roman" w:hAnsi="Times New Roman" w:eastAsia="Times New Roman"/>
          <w:sz w:val="24"/>
          <w:szCs w:val="24"/>
        </w:rPr>
      </w:pPr>
      <w:r>
        <w:rPr>
          <w:rFonts w:ascii="Times New Roman" w:hAnsi="Times New Roman"/>
          <w:sz w:val="24"/>
          <w:szCs w:val="24"/>
          <w:rtl w:val="0"/>
          <w:lang w:val="en-US"/>
        </w:rPr>
        <w:t>FAQ on the new HPV primary screening programme for the detection of cervical cancer</w:t>
      </w:r>
      <w:r>
        <w:rPr>
          <w:rFonts w:ascii="Times New Roman" w:hAnsi="Times New Roman"/>
          <w:sz w:val="24"/>
          <w:szCs w:val="24"/>
          <w:rtl w:val="0"/>
          <w:lang w:val="en-US"/>
        </w:rPr>
        <w:t xml:space="preserve">. BSP Cytology Workshop, 18th of October 2025, online session </w:t>
      </w:r>
    </w:p>
    <w:p>
      <w:pPr>
        <w:pStyle w:val="Default"/>
        <w:suppressAutoHyphens w:val="1"/>
        <w:jc w:val="center"/>
        <w:rPr>
          <w:sz w:val="24"/>
          <w:szCs w:val="24"/>
        </w:rPr>
      </w:pPr>
    </w:p>
    <w:p>
      <w:pPr>
        <w:pStyle w:val="Normal.0"/>
        <w:tabs>
          <w:tab w:val="left" w:pos="180"/>
          <w:tab w:val="left" w:pos="2244"/>
          <w:tab w:val="left" w:pos="5760"/>
        </w:tabs>
        <w:suppressAutoHyphens w:val="1"/>
        <w:jc w:val="both"/>
      </w:pPr>
      <w:r/>
    </w:p>
    <w:sectPr>
      <w:headerReference w:type="default" r:id="rId4"/>
      <w:footerReference w:type="default" r:id="rId5"/>
      <w:pgSz w:w="11900" w:h="16840" w:orient="portrait"/>
      <w:pgMar w:top="1134" w:right="1134" w:bottom="907" w:left="1134" w:header="1134" w:footer="6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spacing w:before="380" w:line="100" w:lineRule="exact"/>
      <w:jc w:val="right"/>
    </w:pPr>
  </w:p>
  <w:p>
    <w:pPr>
      <w:pStyle w:val="Normal.0"/>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620"/>
      </w:tabs>
      <w:spacing w:before="200" w:line="100" w:lineRule="exact"/>
      <w:jc w:val="right"/>
    </w:pPr>
    <w:r>
      <w:rPr>
        <w:rFonts w:ascii="Helvetica" w:cs="Helvetica" w:hAnsi="Helvetica" w:eastAsia="Helvetica"/>
      </w:rPr>
      <w:fldChar w:fldCharType="begin" w:fldLock="0"/>
    </w:r>
    <w:r>
      <w:rPr>
        <w:rFonts w:ascii="Helvetica" w:cs="Helvetica" w:hAnsi="Helvetica" w:eastAsia="Helvetica"/>
      </w:rPr>
      <w:instrText xml:space="preserve"> PAGE </w:instrText>
    </w:r>
    <w:r>
      <w:rPr>
        <w:rFonts w:ascii="Helvetica" w:cs="Helvetica" w:hAnsi="Helvetica" w:eastAsia="Helvetica"/>
      </w:rPr>
      <w:fldChar w:fldCharType="separate" w:fldLock="0"/>
    </w:r>
    <w:r>
      <w:rPr>
        <w:rFonts w:ascii="Helvetica" w:cs="Helvetica" w:hAnsi="Helvetica" w:eastAsia="Helvetica"/>
      </w:rPr>
    </w:r>
    <w:r>
      <w:rPr>
        <w:rFonts w:ascii="Helvetica" w:cs="Helvetica" w:hAnsi="Helvetica" w:eastAsia="Helvetic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tabs>
        <w:tab w:val="left" w:pos="2755"/>
        <w:tab w:val="left" w:pos="4229"/>
        <w:tab w:val="left" w:pos="5760"/>
      </w:tabs>
      <w:suppressAutoHyphens w:val="1"/>
    </w:pPr>
    <w:r>
      <w:rPr>
        <w:b w:val="1"/>
        <w:bCs w:val="1"/>
        <w:vertAlign w:val="subscript"/>
        <w:rtl w:val="0"/>
        <w:lang w:val="en-US"/>
      </w:rPr>
      <w:t>C.V. Shaira SAHEBALI</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Endnote Text">
    <w:name w:val="Endnote Text"/>
    <w:next w:val="End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2755"/>
        <w:tab w:val="left" w:pos="4229"/>
        <w:tab w:val="left" w:pos="5760"/>
      </w:tabs>
      <w:suppressAutoHyphens w:val="1"/>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3"/>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Hyperlink.0"/>
    <w:next w:val="Hyperlink.1"/>
    <w:rPr>
      <w:outline w:val="0"/>
      <w:color w:val="000000"/>
      <w:u w:val="none" w:color="000000"/>
      <w14:textFill>
        <w14:solidFill>
          <w14:srgbClr w14:val="000000"/>
        </w14:solidFill>
      </w14:textFill>
    </w:rPr>
  </w:style>
  <w:style w:type="numbering" w:styleId="Bullets">
    <w:name w:val="Bullets"/>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4">
    <w:name w:val="Heading 4"/>
    <w:next w:val="Normal.0"/>
    <w:pPr>
      <w:keepNext w:val="1"/>
      <w:keepLines w:val="0"/>
      <w:pageBreakBefore w:val="0"/>
      <w:widowControl w:val="1"/>
      <w:shd w:val="clear" w:color="auto" w:fill="auto"/>
      <w:tabs>
        <w:tab w:val="left" w:pos="180"/>
        <w:tab w:val="left" w:pos="2244"/>
        <w:tab w:val="left" w:pos="5760"/>
      </w:tabs>
      <w:suppressAutoHyphens w:val="1"/>
      <w:bidi w:val="0"/>
      <w:spacing w:before="0" w:after="0" w:line="240" w:lineRule="auto"/>
      <w:ind w:left="0" w:right="0" w:firstLine="0"/>
      <w:jc w:val="both"/>
      <w:outlineLvl w:val="2"/>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